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4C0A3" w14:textId="77777777" w:rsidR="00F077AF" w:rsidRPr="00456275" w:rsidRDefault="00F077AF" w:rsidP="00F077AF">
      <w:pPr>
        <w:spacing w:after="160" w:line="259" w:lineRule="auto"/>
        <w:jc w:val="center"/>
        <w:rPr>
          <w:rFonts w:ascii="Arial" w:eastAsia="Calibri" w:hAnsi="Arial" w:cs="Arial"/>
          <w:sz w:val="28"/>
          <w:szCs w:val="28"/>
          <w:u w:val="single"/>
        </w:rPr>
      </w:pPr>
      <w:r>
        <w:rPr>
          <w:rFonts w:ascii="Arial" w:eastAsia="Calibri" w:hAnsi="Arial" w:cs="Arial"/>
          <w:sz w:val="28"/>
          <w:szCs w:val="28"/>
          <w:u w:val="single"/>
        </w:rPr>
        <w:t>Customer</w:t>
      </w:r>
      <w:r w:rsidRPr="00456275">
        <w:rPr>
          <w:rFonts w:ascii="Arial" w:eastAsia="Calibri" w:hAnsi="Arial" w:cs="Arial"/>
          <w:sz w:val="28"/>
          <w:szCs w:val="28"/>
          <w:u w:val="single"/>
        </w:rPr>
        <w:t xml:space="preserve"> </w:t>
      </w:r>
      <w:r>
        <w:rPr>
          <w:rFonts w:ascii="Arial" w:eastAsia="Calibri" w:hAnsi="Arial" w:cs="Arial"/>
          <w:sz w:val="28"/>
          <w:szCs w:val="28"/>
          <w:u w:val="single"/>
        </w:rPr>
        <w:t>Committee</w:t>
      </w:r>
    </w:p>
    <w:p w14:paraId="468EE111" w14:textId="77777777" w:rsidR="00F077AF" w:rsidRPr="00456275" w:rsidRDefault="00F077AF" w:rsidP="00F077AF">
      <w:pPr>
        <w:spacing w:after="160" w:line="259" w:lineRule="auto"/>
        <w:jc w:val="center"/>
        <w:rPr>
          <w:rFonts w:ascii="Arial" w:eastAsia="Calibri" w:hAnsi="Arial" w:cs="Arial"/>
          <w:sz w:val="28"/>
          <w:szCs w:val="28"/>
          <w:u w:val="single"/>
        </w:rPr>
      </w:pPr>
      <w:r w:rsidRPr="00456275">
        <w:rPr>
          <w:rFonts w:ascii="Arial" w:eastAsia="Calibri" w:hAnsi="Arial" w:cs="Arial"/>
          <w:sz w:val="28"/>
          <w:szCs w:val="28"/>
          <w:u w:val="single"/>
        </w:rPr>
        <w:t xml:space="preserve">Terms of Reference </w:t>
      </w:r>
    </w:p>
    <w:p w14:paraId="725D1753" w14:textId="77777777" w:rsidR="00F077AF" w:rsidRPr="00456275" w:rsidRDefault="00F077AF" w:rsidP="00F077AF">
      <w:pPr>
        <w:pStyle w:val="BodyTextIndent3"/>
        <w:spacing w:after="160" w:line="259" w:lineRule="auto"/>
        <w:ind w:left="0" w:firstLine="0"/>
        <w:contextualSpacing/>
        <w:jc w:val="both"/>
        <w:rPr>
          <w:rFonts w:ascii="Arial" w:hAnsi="Arial" w:cs="Arial"/>
          <w:color w:val="000000"/>
          <w:sz w:val="24"/>
        </w:rPr>
      </w:pPr>
      <w:r w:rsidRPr="004A1047">
        <w:rPr>
          <w:rFonts w:ascii="Arial" w:hAnsi="Arial" w:cs="Arial"/>
          <w:color w:val="000000"/>
          <w:sz w:val="24"/>
        </w:rPr>
        <w:t xml:space="preserve"> </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7089"/>
      </w:tblGrid>
      <w:tr w:rsidR="00F077AF" w:rsidRPr="009E6479" w14:paraId="5F2AEADD" w14:textId="77777777" w:rsidTr="00601D1A">
        <w:trPr>
          <w:trHeight w:val="424"/>
          <w:jc w:val="center"/>
        </w:trPr>
        <w:tc>
          <w:tcPr>
            <w:tcW w:w="2551" w:type="dxa"/>
            <w:shd w:val="clear" w:color="auto" w:fill="468E99"/>
          </w:tcPr>
          <w:p w14:paraId="7854B64C" w14:textId="77777777" w:rsidR="00F077AF" w:rsidRPr="009E6479" w:rsidRDefault="00F077AF" w:rsidP="00601D1A">
            <w:pPr>
              <w:rPr>
                <w:rFonts w:ascii="Arial" w:eastAsia="Calibri" w:hAnsi="Arial" w:cs="Arial"/>
                <w:color w:val="FFFFFF"/>
                <w:sz w:val="22"/>
                <w:szCs w:val="22"/>
              </w:rPr>
            </w:pPr>
            <w:r w:rsidRPr="009E6479">
              <w:rPr>
                <w:rFonts w:ascii="Arial" w:eastAsia="Calibri" w:hAnsi="Arial" w:cs="Arial"/>
                <w:color w:val="FFFFFF"/>
                <w:sz w:val="22"/>
                <w:szCs w:val="22"/>
              </w:rPr>
              <w:t>Number of Members</w:t>
            </w:r>
          </w:p>
        </w:tc>
        <w:tc>
          <w:tcPr>
            <w:tcW w:w="7089" w:type="dxa"/>
            <w:shd w:val="clear" w:color="auto" w:fill="EAEAEA"/>
          </w:tcPr>
          <w:p w14:paraId="64E27838" w14:textId="77777777" w:rsidR="00F077AF" w:rsidRPr="009E6479" w:rsidRDefault="00F077AF" w:rsidP="00601D1A">
            <w:pPr>
              <w:jc w:val="both"/>
              <w:rPr>
                <w:rFonts w:ascii="Arial" w:eastAsia="Calibri" w:hAnsi="Arial" w:cs="Arial"/>
                <w:sz w:val="22"/>
                <w:szCs w:val="22"/>
              </w:rPr>
            </w:pPr>
            <w:r>
              <w:rPr>
                <w:rFonts w:ascii="Arial" w:eastAsia="Calibri" w:hAnsi="Arial" w:cs="Arial"/>
                <w:sz w:val="22"/>
                <w:szCs w:val="22"/>
              </w:rPr>
              <w:t>At least five and a maximum of nine Members.</w:t>
            </w:r>
          </w:p>
        </w:tc>
      </w:tr>
      <w:tr w:rsidR="00F077AF" w:rsidRPr="009E6479" w14:paraId="31D52D6A" w14:textId="77777777" w:rsidTr="00601D1A">
        <w:trPr>
          <w:trHeight w:val="679"/>
          <w:jc w:val="center"/>
        </w:trPr>
        <w:tc>
          <w:tcPr>
            <w:tcW w:w="2551" w:type="dxa"/>
            <w:shd w:val="clear" w:color="auto" w:fill="468E99"/>
          </w:tcPr>
          <w:p w14:paraId="0C80F70E" w14:textId="77777777" w:rsidR="00F077AF" w:rsidRPr="009E6479" w:rsidRDefault="00F077AF" w:rsidP="00601D1A">
            <w:pPr>
              <w:rPr>
                <w:rFonts w:ascii="Arial" w:eastAsia="Calibri" w:hAnsi="Arial" w:cs="Arial"/>
                <w:color w:val="FFFFFF"/>
                <w:sz w:val="22"/>
                <w:szCs w:val="22"/>
              </w:rPr>
            </w:pPr>
            <w:r w:rsidRPr="009E6479">
              <w:rPr>
                <w:rFonts w:ascii="Arial" w:eastAsia="Calibri" w:hAnsi="Arial" w:cs="Arial"/>
                <w:color w:val="FFFFFF"/>
                <w:sz w:val="22"/>
                <w:szCs w:val="22"/>
              </w:rPr>
              <w:t>Membership</w:t>
            </w:r>
          </w:p>
        </w:tc>
        <w:tc>
          <w:tcPr>
            <w:tcW w:w="7089" w:type="dxa"/>
            <w:shd w:val="clear" w:color="auto" w:fill="EAEAEA"/>
          </w:tcPr>
          <w:p w14:paraId="4A929499" w14:textId="77777777" w:rsidR="00F077AF" w:rsidRDefault="00F077AF" w:rsidP="00601D1A">
            <w:pPr>
              <w:jc w:val="both"/>
              <w:rPr>
                <w:rFonts w:ascii="Arial" w:eastAsia="Calibri" w:hAnsi="Arial" w:cs="Arial"/>
                <w:sz w:val="22"/>
                <w:szCs w:val="22"/>
              </w:rPr>
            </w:pPr>
            <w:r>
              <w:rPr>
                <w:rFonts w:ascii="Arial" w:eastAsia="Calibri" w:hAnsi="Arial" w:cs="Arial"/>
                <w:sz w:val="22"/>
                <w:szCs w:val="22"/>
              </w:rPr>
              <w:t>The Customer Committee shall consist of:</w:t>
            </w:r>
          </w:p>
          <w:p w14:paraId="745B9A7B" w14:textId="77777777" w:rsidR="00F077AF" w:rsidRDefault="00F077AF" w:rsidP="00F077AF">
            <w:pPr>
              <w:numPr>
                <w:ilvl w:val="0"/>
                <w:numId w:val="3"/>
              </w:numPr>
              <w:jc w:val="both"/>
              <w:rPr>
                <w:rFonts w:ascii="Arial" w:eastAsia="Calibri" w:hAnsi="Arial" w:cs="Arial"/>
                <w:sz w:val="22"/>
                <w:szCs w:val="22"/>
              </w:rPr>
            </w:pPr>
            <w:r>
              <w:rPr>
                <w:rFonts w:ascii="Arial" w:eastAsia="Calibri" w:hAnsi="Arial" w:cs="Arial"/>
                <w:sz w:val="22"/>
                <w:szCs w:val="22"/>
              </w:rPr>
              <w:t>Six Customer Members</w:t>
            </w:r>
          </w:p>
          <w:p w14:paraId="794245E9" w14:textId="77777777" w:rsidR="00F077AF" w:rsidRDefault="00F077AF" w:rsidP="00F077AF">
            <w:pPr>
              <w:numPr>
                <w:ilvl w:val="0"/>
                <w:numId w:val="3"/>
              </w:numPr>
              <w:jc w:val="both"/>
              <w:rPr>
                <w:rFonts w:ascii="Arial" w:eastAsia="Calibri" w:hAnsi="Arial" w:cs="Arial"/>
                <w:sz w:val="22"/>
                <w:szCs w:val="22"/>
              </w:rPr>
            </w:pPr>
            <w:r>
              <w:rPr>
                <w:rFonts w:ascii="Arial" w:eastAsia="Calibri" w:hAnsi="Arial" w:cs="Arial"/>
                <w:sz w:val="22"/>
                <w:szCs w:val="22"/>
              </w:rPr>
              <w:t>The Resident Board Member</w:t>
            </w:r>
          </w:p>
          <w:p w14:paraId="7E80E4C4" w14:textId="77777777" w:rsidR="00F077AF" w:rsidRPr="00323E3F" w:rsidRDefault="00F077AF" w:rsidP="00F077AF">
            <w:pPr>
              <w:numPr>
                <w:ilvl w:val="0"/>
                <w:numId w:val="3"/>
              </w:numPr>
              <w:jc w:val="both"/>
              <w:rPr>
                <w:rFonts w:ascii="Arial" w:eastAsia="Calibri" w:hAnsi="Arial" w:cs="Arial"/>
                <w:sz w:val="22"/>
                <w:szCs w:val="22"/>
              </w:rPr>
            </w:pPr>
            <w:r>
              <w:rPr>
                <w:rFonts w:ascii="Arial" w:eastAsia="Calibri" w:hAnsi="Arial" w:cs="Arial"/>
                <w:sz w:val="22"/>
                <w:szCs w:val="22"/>
              </w:rPr>
              <w:t xml:space="preserve">Two Independent Board Members one of whom </w:t>
            </w:r>
            <w:r w:rsidRPr="00721E9D">
              <w:rPr>
                <w:rFonts w:ascii="Arial" w:eastAsia="Calibri" w:hAnsi="Arial" w:cs="Arial"/>
                <w:sz w:val="22"/>
                <w:szCs w:val="22"/>
              </w:rPr>
              <w:t>should be the Group Chair</w:t>
            </w:r>
          </w:p>
        </w:tc>
      </w:tr>
      <w:tr w:rsidR="00F077AF" w:rsidRPr="009E6479" w14:paraId="04A5D64E" w14:textId="77777777" w:rsidTr="00601D1A">
        <w:trPr>
          <w:trHeight w:val="381"/>
          <w:jc w:val="center"/>
        </w:trPr>
        <w:tc>
          <w:tcPr>
            <w:tcW w:w="2551" w:type="dxa"/>
            <w:shd w:val="clear" w:color="auto" w:fill="468E99"/>
          </w:tcPr>
          <w:p w14:paraId="5A3BF8DF" w14:textId="77777777" w:rsidR="00F077AF" w:rsidRPr="009E6479" w:rsidRDefault="00F077AF" w:rsidP="00601D1A">
            <w:pPr>
              <w:rPr>
                <w:rFonts w:ascii="Arial" w:eastAsia="Calibri" w:hAnsi="Arial" w:cs="Arial"/>
                <w:color w:val="FFFFFF"/>
                <w:sz w:val="22"/>
                <w:szCs w:val="22"/>
              </w:rPr>
            </w:pPr>
            <w:r w:rsidRPr="009E6479">
              <w:rPr>
                <w:rFonts w:ascii="Arial" w:eastAsia="Calibri" w:hAnsi="Arial" w:cs="Arial"/>
                <w:color w:val="FFFFFF"/>
                <w:sz w:val="22"/>
                <w:szCs w:val="22"/>
              </w:rPr>
              <w:t xml:space="preserve">Quorum </w:t>
            </w:r>
          </w:p>
        </w:tc>
        <w:tc>
          <w:tcPr>
            <w:tcW w:w="7089" w:type="dxa"/>
            <w:shd w:val="clear" w:color="auto" w:fill="EAEAEA"/>
          </w:tcPr>
          <w:p w14:paraId="49C77A26" w14:textId="77777777" w:rsidR="00F077AF" w:rsidRPr="009E6479" w:rsidRDefault="00F077AF" w:rsidP="00601D1A">
            <w:pPr>
              <w:jc w:val="both"/>
              <w:rPr>
                <w:rFonts w:ascii="Arial" w:eastAsia="Calibri" w:hAnsi="Arial" w:cs="Arial"/>
                <w:sz w:val="22"/>
                <w:szCs w:val="22"/>
              </w:rPr>
            </w:pPr>
            <w:r w:rsidRPr="009E6479">
              <w:rPr>
                <w:rFonts w:ascii="Arial" w:eastAsia="Calibri" w:hAnsi="Arial" w:cs="Arial"/>
                <w:sz w:val="22"/>
                <w:szCs w:val="22"/>
              </w:rPr>
              <w:t>T</w:t>
            </w:r>
            <w:r>
              <w:rPr>
                <w:rFonts w:ascii="Arial" w:eastAsia="Calibri" w:hAnsi="Arial" w:cs="Arial"/>
                <w:sz w:val="22"/>
                <w:szCs w:val="22"/>
              </w:rPr>
              <w:t>hree</w:t>
            </w:r>
            <w:r w:rsidRPr="009E6479">
              <w:rPr>
                <w:rFonts w:ascii="Arial" w:eastAsia="Calibri" w:hAnsi="Arial" w:cs="Arial"/>
                <w:sz w:val="22"/>
                <w:szCs w:val="22"/>
              </w:rPr>
              <w:t xml:space="preserve"> Members</w:t>
            </w:r>
            <w:r>
              <w:rPr>
                <w:rFonts w:ascii="Arial" w:eastAsia="Calibri" w:hAnsi="Arial" w:cs="Arial"/>
                <w:sz w:val="22"/>
                <w:szCs w:val="22"/>
              </w:rPr>
              <w:t xml:space="preserve"> which shall include at least one Independent Member.  The only business that may be transacted by an inquorate meeting is to arrange a time and date for the next meeting. </w:t>
            </w:r>
          </w:p>
        </w:tc>
      </w:tr>
      <w:tr w:rsidR="00F077AF" w:rsidRPr="009E6479" w14:paraId="2A5BC3F4" w14:textId="77777777" w:rsidTr="00601D1A">
        <w:trPr>
          <w:trHeight w:val="509"/>
          <w:jc w:val="center"/>
        </w:trPr>
        <w:tc>
          <w:tcPr>
            <w:tcW w:w="2551" w:type="dxa"/>
            <w:shd w:val="clear" w:color="auto" w:fill="468E99"/>
          </w:tcPr>
          <w:p w14:paraId="691B2149" w14:textId="77777777" w:rsidR="00F077AF" w:rsidRPr="009E6479" w:rsidRDefault="00F077AF" w:rsidP="00601D1A">
            <w:pPr>
              <w:rPr>
                <w:rFonts w:ascii="Arial" w:eastAsia="Calibri" w:hAnsi="Arial" w:cs="Arial"/>
                <w:color w:val="FFFFFF"/>
                <w:sz w:val="22"/>
                <w:szCs w:val="22"/>
              </w:rPr>
            </w:pPr>
            <w:r w:rsidRPr="009E6479">
              <w:rPr>
                <w:rFonts w:ascii="Arial" w:eastAsia="Calibri" w:hAnsi="Arial" w:cs="Arial"/>
                <w:color w:val="FFFFFF"/>
                <w:sz w:val="22"/>
                <w:szCs w:val="22"/>
              </w:rPr>
              <w:t>Frequency of Meetings</w:t>
            </w:r>
          </w:p>
        </w:tc>
        <w:tc>
          <w:tcPr>
            <w:tcW w:w="7089" w:type="dxa"/>
            <w:shd w:val="clear" w:color="auto" w:fill="EAEAEA"/>
          </w:tcPr>
          <w:p w14:paraId="50D8DB24" w14:textId="77777777" w:rsidR="00F077AF" w:rsidRPr="009E6479" w:rsidRDefault="00F077AF" w:rsidP="00601D1A">
            <w:pPr>
              <w:jc w:val="both"/>
              <w:rPr>
                <w:rFonts w:ascii="Arial" w:eastAsia="Calibri" w:hAnsi="Arial" w:cs="Arial"/>
                <w:sz w:val="22"/>
                <w:szCs w:val="22"/>
              </w:rPr>
            </w:pPr>
            <w:r w:rsidRPr="009E6479">
              <w:rPr>
                <w:rFonts w:ascii="Arial" w:eastAsia="Calibri" w:hAnsi="Arial" w:cs="Arial"/>
                <w:sz w:val="22"/>
                <w:szCs w:val="22"/>
              </w:rPr>
              <w:t xml:space="preserve">The </w:t>
            </w:r>
            <w:r>
              <w:rPr>
                <w:rFonts w:ascii="Arial" w:eastAsia="Calibri" w:hAnsi="Arial" w:cs="Arial"/>
                <w:sz w:val="22"/>
                <w:szCs w:val="22"/>
              </w:rPr>
              <w:t xml:space="preserve">Committee shall meet at least six times a year and meetings will coincide with the Board meetings. </w:t>
            </w:r>
          </w:p>
        </w:tc>
      </w:tr>
      <w:tr w:rsidR="00F077AF" w:rsidRPr="009E6479" w14:paraId="032B6903" w14:textId="77777777" w:rsidTr="00601D1A">
        <w:trPr>
          <w:trHeight w:val="1143"/>
          <w:jc w:val="center"/>
        </w:trPr>
        <w:tc>
          <w:tcPr>
            <w:tcW w:w="2551" w:type="dxa"/>
            <w:shd w:val="clear" w:color="auto" w:fill="468E99"/>
          </w:tcPr>
          <w:p w14:paraId="1D79333F" w14:textId="77777777" w:rsidR="00F077AF" w:rsidRPr="009E6479" w:rsidRDefault="00F077AF" w:rsidP="00601D1A">
            <w:pPr>
              <w:rPr>
                <w:rFonts w:ascii="Arial" w:eastAsia="Calibri" w:hAnsi="Arial" w:cs="Arial"/>
                <w:color w:val="FFFFFF"/>
                <w:sz w:val="22"/>
                <w:szCs w:val="22"/>
              </w:rPr>
            </w:pPr>
            <w:r w:rsidRPr="009E6479">
              <w:rPr>
                <w:rFonts w:ascii="Arial" w:eastAsia="Calibri" w:hAnsi="Arial" w:cs="Arial"/>
                <w:color w:val="FFFFFF"/>
                <w:sz w:val="22"/>
                <w:szCs w:val="22"/>
              </w:rPr>
              <w:t>Appointment of Members</w:t>
            </w:r>
          </w:p>
        </w:tc>
        <w:tc>
          <w:tcPr>
            <w:tcW w:w="7089" w:type="dxa"/>
            <w:shd w:val="clear" w:color="auto" w:fill="EAEAEA"/>
          </w:tcPr>
          <w:p w14:paraId="4DAFB5ED" w14:textId="77777777" w:rsidR="00F077AF" w:rsidRPr="00120DE1" w:rsidRDefault="00F077AF" w:rsidP="00F077AF">
            <w:pPr>
              <w:numPr>
                <w:ilvl w:val="0"/>
                <w:numId w:val="2"/>
              </w:numPr>
              <w:jc w:val="both"/>
              <w:rPr>
                <w:rFonts w:ascii="Arial" w:eastAsia="Calibri" w:hAnsi="Arial" w:cs="Arial"/>
                <w:sz w:val="22"/>
                <w:szCs w:val="22"/>
              </w:rPr>
            </w:pPr>
            <w:r>
              <w:rPr>
                <w:rFonts w:ascii="Arial" w:hAnsi="Arial" w:cs="Arial"/>
                <w:bCs/>
                <w:sz w:val="22"/>
                <w:szCs w:val="22"/>
              </w:rPr>
              <w:t>The</w:t>
            </w:r>
            <w:r w:rsidRPr="00120DE1">
              <w:rPr>
                <w:rFonts w:ascii="Arial" w:hAnsi="Arial" w:cs="Arial"/>
                <w:bCs/>
                <w:sz w:val="22"/>
                <w:szCs w:val="22"/>
              </w:rPr>
              <w:t xml:space="preserve"> committee will be appointed by the Board</w:t>
            </w:r>
            <w:r>
              <w:rPr>
                <w:rFonts w:ascii="Arial" w:hAnsi="Arial" w:cs="Arial"/>
                <w:bCs/>
                <w:sz w:val="22"/>
                <w:szCs w:val="22"/>
              </w:rPr>
              <w:t>.</w:t>
            </w:r>
            <w:r w:rsidRPr="00120DE1">
              <w:rPr>
                <w:rFonts w:ascii="Arial" w:hAnsi="Arial" w:cs="Arial"/>
                <w:bCs/>
                <w:sz w:val="22"/>
                <w:szCs w:val="22"/>
              </w:rPr>
              <w:t xml:space="preserve"> </w:t>
            </w:r>
          </w:p>
          <w:p w14:paraId="68E32E38" w14:textId="734270CF" w:rsidR="00F077AF" w:rsidRDefault="00F077AF" w:rsidP="00F077AF">
            <w:pPr>
              <w:numPr>
                <w:ilvl w:val="0"/>
                <w:numId w:val="2"/>
              </w:numPr>
              <w:jc w:val="both"/>
              <w:rPr>
                <w:rFonts w:ascii="Arial" w:eastAsia="Calibri" w:hAnsi="Arial" w:cs="Arial"/>
                <w:sz w:val="22"/>
                <w:szCs w:val="22"/>
              </w:rPr>
            </w:pPr>
            <w:r w:rsidRPr="009E6479">
              <w:rPr>
                <w:rFonts w:ascii="Arial" w:eastAsia="Calibri" w:hAnsi="Arial" w:cs="Arial"/>
                <w:sz w:val="22"/>
                <w:szCs w:val="22"/>
              </w:rPr>
              <w:t>Membership will be</w:t>
            </w:r>
            <w:r>
              <w:rPr>
                <w:rFonts w:ascii="Arial" w:eastAsia="Calibri" w:hAnsi="Arial" w:cs="Arial"/>
                <w:sz w:val="22"/>
                <w:szCs w:val="22"/>
              </w:rPr>
              <w:t xml:space="preserve"> open to </w:t>
            </w:r>
            <w:r w:rsidR="005B2E1C">
              <w:rPr>
                <w:rFonts w:ascii="Arial" w:eastAsia="Calibri" w:hAnsi="Arial" w:cs="Arial"/>
                <w:sz w:val="22"/>
                <w:szCs w:val="22"/>
              </w:rPr>
              <w:t>customers</w:t>
            </w:r>
            <w:r>
              <w:rPr>
                <w:rFonts w:ascii="Arial" w:eastAsia="Calibri" w:hAnsi="Arial" w:cs="Arial"/>
                <w:sz w:val="22"/>
                <w:szCs w:val="22"/>
              </w:rPr>
              <w:t xml:space="preserve">, leaseholders, and shared </w:t>
            </w:r>
            <w:r w:rsidRPr="00763DCF">
              <w:rPr>
                <w:rFonts w:ascii="Arial" w:eastAsia="Calibri" w:hAnsi="Arial" w:cs="Arial"/>
                <w:sz w:val="22"/>
                <w:szCs w:val="22"/>
              </w:rPr>
              <w:t xml:space="preserve">owners of the Group.  </w:t>
            </w:r>
          </w:p>
          <w:p w14:paraId="6E711479" w14:textId="77777777" w:rsidR="00F077AF" w:rsidRPr="00120DE1" w:rsidRDefault="00F077AF" w:rsidP="00F077AF">
            <w:pPr>
              <w:numPr>
                <w:ilvl w:val="0"/>
                <w:numId w:val="2"/>
              </w:numPr>
              <w:jc w:val="both"/>
              <w:rPr>
                <w:rFonts w:ascii="Arial" w:eastAsia="Calibri" w:hAnsi="Arial" w:cs="Arial"/>
                <w:sz w:val="22"/>
                <w:szCs w:val="22"/>
              </w:rPr>
            </w:pPr>
            <w:r w:rsidRPr="00120DE1">
              <w:rPr>
                <w:rFonts w:ascii="Arial" w:eastAsia="Calibri" w:hAnsi="Arial" w:cs="Arial"/>
                <w:sz w:val="22"/>
                <w:szCs w:val="22"/>
              </w:rPr>
              <w:t xml:space="preserve">Membership will be reviewed where </w:t>
            </w:r>
            <w:r w:rsidRPr="00120DE1">
              <w:rPr>
                <w:rFonts w:ascii="Arial" w:hAnsi="Arial" w:cs="Arial"/>
                <w:sz w:val="22"/>
                <w:szCs w:val="22"/>
              </w:rPr>
              <w:t xml:space="preserve">the Members circumstances change, meaning they no longer meet the person specification requirements, they must step down from the Committee. </w:t>
            </w:r>
          </w:p>
        </w:tc>
      </w:tr>
      <w:tr w:rsidR="00F077AF" w:rsidRPr="009E6479" w14:paraId="611BF5B1" w14:textId="77777777" w:rsidTr="00601D1A">
        <w:trPr>
          <w:trHeight w:val="541"/>
          <w:jc w:val="center"/>
        </w:trPr>
        <w:tc>
          <w:tcPr>
            <w:tcW w:w="2551" w:type="dxa"/>
            <w:shd w:val="clear" w:color="auto" w:fill="468E99"/>
          </w:tcPr>
          <w:p w14:paraId="33683FBA" w14:textId="77777777" w:rsidR="00F077AF" w:rsidRPr="009E6479" w:rsidRDefault="00F077AF" w:rsidP="00601D1A">
            <w:pPr>
              <w:rPr>
                <w:rFonts w:ascii="Arial" w:eastAsia="Calibri" w:hAnsi="Arial" w:cs="Arial"/>
                <w:color w:val="FFFFFF"/>
                <w:sz w:val="22"/>
                <w:szCs w:val="22"/>
              </w:rPr>
            </w:pPr>
            <w:r w:rsidRPr="009E6479">
              <w:rPr>
                <w:rFonts w:ascii="Arial" w:eastAsia="Calibri" w:hAnsi="Arial" w:cs="Arial"/>
                <w:color w:val="FFFFFF"/>
                <w:sz w:val="22"/>
                <w:szCs w:val="22"/>
              </w:rPr>
              <w:t xml:space="preserve">The Chair </w:t>
            </w:r>
          </w:p>
        </w:tc>
        <w:tc>
          <w:tcPr>
            <w:tcW w:w="7089" w:type="dxa"/>
            <w:shd w:val="clear" w:color="auto" w:fill="EAEAEA"/>
          </w:tcPr>
          <w:p w14:paraId="41619FC9" w14:textId="76F91F17" w:rsidR="00F077AF" w:rsidRPr="00120DE1" w:rsidRDefault="00F077AF" w:rsidP="00F077AF">
            <w:pPr>
              <w:numPr>
                <w:ilvl w:val="0"/>
                <w:numId w:val="2"/>
              </w:numPr>
              <w:jc w:val="both"/>
              <w:rPr>
                <w:rFonts w:ascii="Arial" w:eastAsia="Calibri" w:hAnsi="Arial" w:cs="Arial"/>
                <w:sz w:val="22"/>
                <w:szCs w:val="22"/>
              </w:rPr>
            </w:pPr>
            <w:r w:rsidRPr="00721E9D">
              <w:rPr>
                <w:rFonts w:ascii="Arial" w:eastAsia="Calibri" w:hAnsi="Arial" w:cs="Arial"/>
                <w:sz w:val="22"/>
                <w:szCs w:val="22"/>
              </w:rPr>
              <w:t xml:space="preserve">The Chair will </w:t>
            </w:r>
            <w:r w:rsidR="005B2E1C">
              <w:rPr>
                <w:rFonts w:ascii="Arial" w:eastAsia="Calibri" w:hAnsi="Arial" w:cs="Arial"/>
                <w:sz w:val="22"/>
                <w:szCs w:val="22"/>
              </w:rPr>
              <w:t xml:space="preserve">be </w:t>
            </w:r>
            <w:r w:rsidRPr="00721E9D">
              <w:rPr>
                <w:rFonts w:ascii="Arial" w:eastAsia="Calibri" w:hAnsi="Arial" w:cs="Arial"/>
                <w:sz w:val="22"/>
                <w:szCs w:val="22"/>
              </w:rPr>
              <w:t>the Group Board Chair</w:t>
            </w:r>
            <w:r>
              <w:rPr>
                <w:rFonts w:ascii="Arial" w:eastAsia="Calibri" w:hAnsi="Arial" w:cs="Arial"/>
                <w:sz w:val="22"/>
                <w:szCs w:val="22"/>
              </w:rPr>
              <w:t xml:space="preserve">.  </w:t>
            </w:r>
          </w:p>
          <w:p w14:paraId="593BAB00" w14:textId="4B6E44B6" w:rsidR="00F077AF" w:rsidRPr="00120DE1" w:rsidRDefault="00F077AF" w:rsidP="00F077AF">
            <w:pPr>
              <w:numPr>
                <w:ilvl w:val="0"/>
                <w:numId w:val="2"/>
              </w:numPr>
              <w:jc w:val="both"/>
              <w:rPr>
                <w:rFonts w:ascii="Arial" w:eastAsia="Calibri" w:hAnsi="Arial" w:cs="Arial"/>
                <w:sz w:val="22"/>
                <w:szCs w:val="22"/>
              </w:rPr>
            </w:pPr>
            <w:r w:rsidRPr="009E6479">
              <w:rPr>
                <w:rFonts w:ascii="Arial" w:eastAsia="Calibri" w:hAnsi="Arial" w:cs="Arial"/>
                <w:sz w:val="22"/>
                <w:szCs w:val="22"/>
              </w:rPr>
              <w:t xml:space="preserve">The Vice-Chair will be </w:t>
            </w:r>
            <w:r w:rsidR="005B2E1C">
              <w:rPr>
                <w:rFonts w:ascii="Arial" w:eastAsia="Calibri" w:hAnsi="Arial" w:cs="Arial"/>
                <w:sz w:val="22"/>
                <w:szCs w:val="22"/>
              </w:rPr>
              <w:t>a Resident</w:t>
            </w:r>
            <w:r>
              <w:rPr>
                <w:rFonts w:ascii="Arial" w:eastAsia="Calibri" w:hAnsi="Arial" w:cs="Arial"/>
                <w:sz w:val="22"/>
                <w:szCs w:val="22"/>
              </w:rPr>
              <w:t xml:space="preserve"> Board Member.</w:t>
            </w:r>
          </w:p>
        </w:tc>
      </w:tr>
      <w:tr w:rsidR="00F077AF" w:rsidRPr="009E6479" w14:paraId="38D0E749" w14:textId="77777777" w:rsidTr="00601D1A">
        <w:trPr>
          <w:trHeight w:val="656"/>
          <w:jc w:val="center"/>
        </w:trPr>
        <w:tc>
          <w:tcPr>
            <w:tcW w:w="2551" w:type="dxa"/>
            <w:shd w:val="clear" w:color="auto" w:fill="468E99"/>
          </w:tcPr>
          <w:p w14:paraId="08AD6736" w14:textId="77777777" w:rsidR="00F077AF" w:rsidRPr="009E6479" w:rsidRDefault="00F077AF" w:rsidP="00601D1A">
            <w:pPr>
              <w:rPr>
                <w:rFonts w:ascii="Arial" w:eastAsia="Calibri" w:hAnsi="Arial" w:cs="Arial"/>
                <w:color w:val="FFFFFF"/>
                <w:sz w:val="22"/>
                <w:szCs w:val="22"/>
              </w:rPr>
            </w:pPr>
            <w:r w:rsidRPr="009E6479">
              <w:rPr>
                <w:rFonts w:ascii="Arial" w:eastAsia="Calibri" w:hAnsi="Arial" w:cs="Arial"/>
                <w:color w:val="FFFFFF"/>
                <w:sz w:val="22"/>
                <w:szCs w:val="22"/>
              </w:rPr>
              <w:t xml:space="preserve">Reporting </w:t>
            </w:r>
          </w:p>
        </w:tc>
        <w:tc>
          <w:tcPr>
            <w:tcW w:w="7089" w:type="dxa"/>
            <w:shd w:val="clear" w:color="auto" w:fill="EAEAEA"/>
          </w:tcPr>
          <w:p w14:paraId="7F5D4945" w14:textId="77777777" w:rsidR="00F077AF" w:rsidRPr="009E6479" w:rsidRDefault="00F077AF" w:rsidP="00601D1A">
            <w:pPr>
              <w:jc w:val="both"/>
              <w:rPr>
                <w:rFonts w:ascii="Arial" w:eastAsia="Calibri" w:hAnsi="Arial" w:cs="Arial"/>
                <w:sz w:val="22"/>
                <w:szCs w:val="22"/>
              </w:rPr>
            </w:pPr>
            <w:r w:rsidRPr="009E6479">
              <w:rPr>
                <w:rFonts w:ascii="Arial" w:eastAsia="Calibri" w:hAnsi="Arial" w:cs="Arial"/>
                <w:sz w:val="22"/>
                <w:szCs w:val="22"/>
              </w:rPr>
              <w:t xml:space="preserve">Minutes of </w:t>
            </w:r>
            <w:r>
              <w:rPr>
                <w:rFonts w:ascii="Arial" w:eastAsia="Calibri" w:hAnsi="Arial" w:cs="Arial"/>
                <w:sz w:val="22"/>
                <w:szCs w:val="22"/>
              </w:rPr>
              <w:t xml:space="preserve">Committee </w:t>
            </w:r>
            <w:r w:rsidRPr="009E6479">
              <w:rPr>
                <w:rFonts w:ascii="Arial" w:eastAsia="Calibri" w:hAnsi="Arial" w:cs="Arial"/>
                <w:sz w:val="22"/>
                <w:szCs w:val="22"/>
              </w:rPr>
              <w:t>meetings shall be agreed by the</w:t>
            </w:r>
            <w:r>
              <w:rPr>
                <w:rFonts w:ascii="Arial" w:eastAsia="Calibri" w:hAnsi="Arial" w:cs="Arial"/>
                <w:sz w:val="22"/>
                <w:szCs w:val="22"/>
              </w:rPr>
              <w:t xml:space="preserve"> Chair and circulated to all Members of Group Board.  Minutes will be presented to Group Board unless a conflict of interest exists. </w:t>
            </w:r>
            <w:r w:rsidRPr="009E6479">
              <w:rPr>
                <w:rFonts w:ascii="Arial" w:eastAsia="Calibri" w:hAnsi="Arial" w:cs="Arial"/>
                <w:sz w:val="22"/>
                <w:szCs w:val="22"/>
              </w:rPr>
              <w:t xml:space="preserve">  </w:t>
            </w:r>
          </w:p>
        </w:tc>
      </w:tr>
    </w:tbl>
    <w:p w14:paraId="275FFDB8" w14:textId="77777777" w:rsidR="00F077AF" w:rsidRPr="00470F53" w:rsidRDefault="00F077AF" w:rsidP="00F077AF">
      <w:pPr>
        <w:contextualSpacing/>
        <w:jc w:val="both"/>
        <w:rPr>
          <w:rFonts w:ascii="Arial Black" w:eastAsia="Calibri" w:hAnsi="Arial Black" w:cs="Arial"/>
          <w:b/>
          <w:bCs/>
        </w:rPr>
      </w:pPr>
    </w:p>
    <w:p w14:paraId="2895528A" w14:textId="77777777" w:rsidR="00F077AF" w:rsidRPr="00470F53" w:rsidRDefault="00F077AF" w:rsidP="00F077AF">
      <w:pPr>
        <w:pStyle w:val="ListParagraph"/>
        <w:numPr>
          <w:ilvl w:val="0"/>
          <w:numId w:val="1"/>
        </w:numPr>
        <w:spacing w:after="0" w:line="240" w:lineRule="auto"/>
        <w:jc w:val="both"/>
        <w:rPr>
          <w:rFonts w:ascii="Arial Black" w:hAnsi="Arial Black" w:cs="Arial"/>
          <w:b/>
          <w:bCs/>
          <w:color w:val="67B2AF"/>
          <w:sz w:val="28"/>
          <w:szCs w:val="28"/>
        </w:rPr>
      </w:pPr>
      <w:r w:rsidRPr="00470F53">
        <w:rPr>
          <w:rFonts w:ascii="Arial Black" w:hAnsi="Arial Black" w:cs="Arial"/>
          <w:b/>
          <w:bCs/>
          <w:color w:val="67B2AF"/>
          <w:sz w:val="28"/>
          <w:szCs w:val="28"/>
        </w:rPr>
        <w:t>Terms of Reference and Delegated Authority of the Customer Committee</w:t>
      </w:r>
    </w:p>
    <w:p w14:paraId="038C31AF" w14:textId="77777777" w:rsidR="00F077AF" w:rsidRPr="00470F53" w:rsidRDefault="00F077AF" w:rsidP="00F077AF">
      <w:pPr>
        <w:ind w:left="720" w:hanging="720"/>
        <w:contextualSpacing/>
        <w:jc w:val="both"/>
        <w:rPr>
          <w:rFonts w:ascii="Arial" w:eastAsia="Calibri" w:hAnsi="Arial" w:cs="Arial"/>
          <w:b/>
          <w:bCs/>
          <w:color w:val="67B2AF"/>
        </w:rPr>
      </w:pPr>
    </w:p>
    <w:p w14:paraId="345AA6DF" w14:textId="604ED24E" w:rsidR="00F077AF" w:rsidRPr="00470F53" w:rsidRDefault="00F077AF" w:rsidP="00F077AF">
      <w:pPr>
        <w:numPr>
          <w:ilvl w:val="1"/>
          <w:numId w:val="1"/>
        </w:numPr>
        <w:spacing w:after="160" w:line="259" w:lineRule="auto"/>
        <w:contextualSpacing/>
        <w:jc w:val="both"/>
        <w:rPr>
          <w:rFonts w:ascii="Arial" w:eastAsia="Calibri" w:hAnsi="Arial" w:cs="Arial"/>
        </w:rPr>
      </w:pPr>
      <w:r w:rsidRPr="00470F53">
        <w:rPr>
          <w:rFonts w:ascii="Arial" w:eastAsia="Calibri" w:hAnsi="Arial" w:cs="Arial"/>
        </w:rPr>
        <w:t>The Group Board has delegated to the Customer Committee the development and implementation of the Groups approach to customer engagement, scrutiny and the outcomes and actions relating to the Tenant Satisfactions Measures (TSM</w:t>
      </w:r>
      <w:r w:rsidR="005B2E1C">
        <w:rPr>
          <w:rFonts w:ascii="Arial" w:eastAsia="Calibri" w:hAnsi="Arial" w:cs="Arial"/>
        </w:rPr>
        <w:t>s</w:t>
      </w:r>
      <w:r w:rsidRPr="00470F53">
        <w:rPr>
          <w:rFonts w:ascii="Arial" w:eastAsia="Calibri" w:hAnsi="Arial" w:cs="Arial"/>
        </w:rPr>
        <w:t xml:space="preserve">). </w:t>
      </w:r>
    </w:p>
    <w:p w14:paraId="14C07781" w14:textId="77777777" w:rsidR="00F077AF" w:rsidRPr="00470F53" w:rsidRDefault="00F077AF" w:rsidP="00F077AF">
      <w:pPr>
        <w:ind w:left="720"/>
        <w:contextualSpacing/>
        <w:jc w:val="both"/>
        <w:rPr>
          <w:rFonts w:ascii="Arial" w:eastAsia="Calibri" w:hAnsi="Arial" w:cs="Arial"/>
        </w:rPr>
      </w:pPr>
    </w:p>
    <w:p w14:paraId="36B55612" w14:textId="368EF8D4" w:rsidR="00F077AF" w:rsidRPr="00470F53" w:rsidRDefault="00F077AF" w:rsidP="00F077AF">
      <w:pPr>
        <w:numPr>
          <w:ilvl w:val="1"/>
          <w:numId w:val="1"/>
        </w:numPr>
        <w:spacing w:after="160" w:line="259" w:lineRule="auto"/>
        <w:contextualSpacing/>
        <w:jc w:val="both"/>
        <w:rPr>
          <w:rFonts w:ascii="Arial" w:eastAsia="Calibri" w:hAnsi="Arial" w:cs="Arial"/>
        </w:rPr>
      </w:pPr>
      <w:r w:rsidRPr="00470F53">
        <w:rPr>
          <w:rFonts w:ascii="Arial" w:eastAsia="Calibri" w:hAnsi="Arial" w:cs="Arial"/>
        </w:rPr>
        <w:t xml:space="preserve">The Customer Committee will ensure </w:t>
      </w:r>
      <w:r>
        <w:rPr>
          <w:rFonts w:ascii="Arial" w:eastAsia="Calibri" w:hAnsi="Arial" w:cs="Arial"/>
        </w:rPr>
        <w:t>the Group</w:t>
      </w:r>
      <w:r w:rsidRPr="00470F53">
        <w:rPr>
          <w:rFonts w:ascii="Arial" w:eastAsia="Calibri" w:hAnsi="Arial" w:cs="Arial"/>
        </w:rPr>
        <w:t xml:space="preserve"> meets the expectations and outcomes of the </w:t>
      </w:r>
      <w:r>
        <w:rPr>
          <w:rFonts w:ascii="Arial" w:eastAsia="Calibri" w:hAnsi="Arial" w:cs="Arial"/>
        </w:rPr>
        <w:t xml:space="preserve">Consumer Standards, namely the </w:t>
      </w:r>
      <w:r w:rsidR="00E656F9" w:rsidRPr="00470F53">
        <w:rPr>
          <w:rFonts w:ascii="Arial" w:eastAsia="Calibri" w:hAnsi="Arial" w:cs="Arial"/>
        </w:rPr>
        <w:t>Neighbourhood and Community Standard</w:t>
      </w:r>
      <w:r w:rsidR="00E656F9">
        <w:rPr>
          <w:rFonts w:ascii="Arial" w:eastAsia="Calibri" w:hAnsi="Arial" w:cs="Arial"/>
        </w:rPr>
        <w:t>; Safe</w:t>
      </w:r>
      <w:r w:rsidRPr="00470F53">
        <w:rPr>
          <w:rFonts w:ascii="Arial" w:eastAsia="Calibri" w:hAnsi="Arial" w:cs="Arial"/>
        </w:rPr>
        <w:t>t</w:t>
      </w:r>
      <w:r w:rsidR="00E656F9">
        <w:rPr>
          <w:rFonts w:ascii="Arial" w:eastAsia="Calibri" w:hAnsi="Arial" w:cs="Arial"/>
        </w:rPr>
        <w:t>y and Quality</w:t>
      </w:r>
      <w:r w:rsidRPr="00470F53">
        <w:rPr>
          <w:rFonts w:ascii="Arial" w:eastAsia="Calibri" w:hAnsi="Arial" w:cs="Arial"/>
        </w:rPr>
        <w:t xml:space="preserve"> Standard; Tenancy Standard; </w:t>
      </w:r>
      <w:r w:rsidR="00E656F9">
        <w:rPr>
          <w:rFonts w:ascii="Arial" w:eastAsia="Calibri" w:hAnsi="Arial" w:cs="Arial"/>
        </w:rPr>
        <w:t>and Transparency, Influence and Accountability</w:t>
      </w:r>
      <w:r w:rsidRPr="00470F53">
        <w:rPr>
          <w:rFonts w:ascii="Arial" w:eastAsia="Calibri" w:hAnsi="Arial" w:cs="Arial"/>
        </w:rPr>
        <w:t xml:space="preserve"> Standard.</w:t>
      </w:r>
    </w:p>
    <w:p w14:paraId="65B3D1F2" w14:textId="77777777" w:rsidR="00F077AF" w:rsidRPr="00470F53" w:rsidRDefault="00F077AF" w:rsidP="00F077AF">
      <w:pPr>
        <w:ind w:left="720"/>
        <w:contextualSpacing/>
        <w:jc w:val="both"/>
        <w:rPr>
          <w:rFonts w:ascii="Arial" w:eastAsia="Calibri" w:hAnsi="Arial" w:cs="Arial"/>
        </w:rPr>
      </w:pPr>
    </w:p>
    <w:p w14:paraId="3E8A0FD9" w14:textId="77777777" w:rsidR="00F077AF" w:rsidRPr="00470F53" w:rsidRDefault="00F077AF" w:rsidP="00F077AF">
      <w:pPr>
        <w:numPr>
          <w:ilvl w:val="1"/>
          <w:numId w:val="1"/>
        </w:numPr>
        <w:spacing w:after="160" w:line="259" w:lineRule="auto"/>
        <w:contextualSpacing/>
        <w:jc w:val="both"/>
        <w:rPr>
          <w:rFonts w:ascii="Arial" w:eastAsia="Calibri" w:hAnsi="Arial" w:cs="Arial"/>
        </w:rPr>
      </w:pPr>
      <w:r w:rsidRPr="00470F53">
        <w:rPr>
          <w:rFonts w:ascii="Arial" w:eastAsia="Calibri" w:hAnsi="Arial" w:cs="Arial"/>
        </w:rPr>
        <w:t>The Committee shall ensure that it discharges its delegations in compliance with the Group’s Code of Governance.</w:t>
      </w:r>
    </w:p>
    <w:p w14:paraId="518ED6FD" w14:textId="77777777" w:rsidR="00F077AF" w:rsidRPr="00470F53" w:rsidRDefault="00F077AF" w:rsidP="00F077AF">
      <w:pPr>
        <w:contextualSpacing/>
        <w:jc w:val="both"/>
        <w:rPr>
          <w:rFonts w:ascii="Arial" w:eastAsia="Calibri" w:hAnsi="Arial" w:cs="Arial"/>
        </w:rPr>
      </w:pPr>
      <w:r w:rsidRPr="00470F53">
        <w:rPr>
          <w:rFonts w:ascii="Arial" w:eastAsia="Calibri" w:hAnsi="Arial" w:cs="Arial"/>
        </w:rPr>
        <w:t xml:space="preserve"> </w:t>
      </w:r>
    </w:p>
    <w:p w14:paraId="6FDA9BF9" w14:textId="77777777" w:rsidR="00F077AF" w:rsidRPr="00470F53" w:rsidRDefault="00F077AF" w:rsidP="00F077AF">
      <w:pPr>
        <w:numPr>
          <w:ilvl w:val="1"/>
          <w:numId w:val="1"/>
        </w:numPr>
        <w:spacing w:after="160" w:line="259" w:lineRule="auto"/>
        <w:contextualSpacing/>
        <w:jc w:val="both"/>
        <w:rPr>
          <w:rFonts w:ascii="Arial" w:eastAsia="Calibri" w:hAnsi="Arial" w:cs="Arial"/>
        </w:rPr>
      </w:pPr>
      <w:r w:rsidRPr="00470F53">
        <w:rPr>
          <w:rFonts w:ascii="Arial" w:eastAsia="Calibri" w:hAnsi="Arial" w:cs="Arial"/>
        </w:rPr>
        <w:t>The Committee will:</w:t>
      </w:r>
    </w:p>
    <w:p w14:paraId="309E8729" w14:textId="77777777" w:rsidR="00F077AF" w:rsidRPr="00C11DD0" w:rsidRDefault="00F077AF" w:rsidP="00F077AF">
      <w:pPr>
        <w:ind w:left="720"/>
        <w:contextualSpacing/>
        <w:jc w:val="both"/>
        <w:rPr>
          <w:rFonts w:ascii="Arial" w:eastAsia="Calibri" w:hAnsi="Arial"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F077AF" w:rsidRPr="00C11DD0" w14:paraId="03D2EF9A" w14:textId="77777777" w:rsidTr="00601D1A">
        <w:tc>
          <w:tcPr>
            <w:tcW w:w="1843" w:type="dxa"/>
            <w:shd w:val="clear" w:color="auto" w:fill="67B2AF"/>
          </w:tcPr>
          <w:p w14:paraId="4CB3F25B" w14:textId="77777777" w:rsidR="00F077AF" w:rsidRPr="00C11DD0" w:rsidRDefault="00F077AF" w:rsidP="00601D1A">
            <w:pPr>
              <w:tabs>
                <w:tab w:val="left" w:pos="647"/>
              </w:tabs>
              <w:ind w:right="-15"/>
              <w:rPr>
                <w:rFonts w:ascii="Arial" w:eastAsia="Calibri" w:hAnsi="Arial" w:cs="Arial"/>
                <w:bCs/>
                <w:i/>
                <w:lang w:eastAsia="en-GB"/>
              </w:rPr>
            </w:pPr>
          </w:p>
        </w:tc>
        <w:tc>
          <w:tcPr>
            <w:tcW w:w="7229" w:type="dxa"/>
            <w:shd w:val="clear" w:color="auto" w:fill="67B2AF"/>
          </w:tcPr>
          <w:p w14:paraId="2E656B52" w14:textId="77777777" w:rsidR="00F077AF" w:rsidRPr="00C11DD0" w:rsidRDefault="00F077AF" w:rsidP="00601D1A">
            <w:pPr>
              <w:widowControl w:val="0"/>
              <w:autoSpaceDE w:val="0"/>
              <w:autoSpaceDN w:val="0"/>
              <w:adjustRightInd w:val="0"/>
              <w:jc w:val="both"/>
              <w:rPr>
                <w:rFonts w:ascii="Arial" w:eastAsia="Calibri" w:hAnsi="Arial" w:cs="Arial"/>
                <w:lang w:eastAsia="en-GB"/>
              </w:rPr>
            </w:pPr>
            <w:r w:rsidRPr="00C11DD0">
              <w:rPr>
                <w:rFonts w:ascii="Arial Black" w:eastAsia="Calibri" w:hAnsi="Arial Black" w:cs="Arial"/>
                <w:b/>
                <w:bCs/>
              </w:rPr>
              <w:t>Committee Terms of Reference</w:t>
            </w:r>
          </w:p>
        </w:tc>
      </w:tr>
      <w:tr w:rsidR="00F077AF" w:rsidRPr="00C11DD0" w14:paraId="1CC44308" w14:textId="77777777" w:rsidTr="00601D1A">
        <w:tc>
          <w:tcPr>
            <w:tcW w:w="1843" w:type="dxa"/>
            <w:shd w:val="clear" w:color="auto" w:fill="auto"/>
          </w:tcPr>
          <w:p w14:paraId="4E3E8D02" w14:textId="77777777" w:rsidR="00F077AF" w:rsidRPr="00C11DD0" w:rsidRDefault="00F077AF" w:rsidP="00601D1A">
            <w:pPr>
              <w:tabs>
                <w:tab w:val="left" w:pos="647"/>
              </w:tabs>
              <w:ind w:right="-15"/>
              <w:rPr>
                <w:rFonts w:ascii="Arial" w:eastAsia="Calibri" w:hAnsi="Arial" w:cs="Arial"/>
                <w:bCs/>
                <w:i/>
                <w:lang w:eastAsia="en-GB"/>
              </w:rPr>
            </w:pPr>
            <w:r w:rsidRPr="00C11DD0">
              <w:rPr>
                <w:rFonts w:ascii="Arial" w:eastAsia="Calibri" w:hAnsi="Arial" w:cs="Arial"/>
                <w:bCs/>
                <w:i/>
                <w:lang w:eastAsia="en-GB"/>
              </w:rPr>
              <w:t xml:space="preserve">Performance Monitoring </w:t>
            </w:r>
          </w:p>
        </w:tc>
        <w:tc>
          <w:tcPr>
            <w:tcW w:w="7229" w:type="dxa"/>
            <w:shd w:val="clear" w:color="auto" w:fill="auto"/>
          </w:tcPr>
          <w:p w14:paraId="50B46A0E" w14:textId="2ED86D76" w:rsidR="00F077AF" w:rsidRPr="00C11DD0" w:rsidRDefault="00F077AF" w:rsidP="00F077AF">
            <w:pPr>
              <w:widowControl w:val="0"/>
              <w:numPr>
                <w:ilvl w:val="0"/>
                <w:numId w:val="4"/>
              </w:numPr>
              <w:autoSpaceDE w:val="0"/>
              <w:autoSpaceDN w:val="0"/>
              <w:adjustRightInd w:val="0"/>
              <w:contextualSpacing/>
              <w:jc w:val="both"/>
              <w:rPr>
                <w:rFonts w:ascii="Arial" w:eastAsia="Calibri" w:hAnsi="Arial" w:cs="Arial"/>
                <w:lang w:eastAsia="en-GB"/>
              </w:rPr>
            </w:pPr>
            <w:r w:rsidRPr="00C11DD0">
              <w:rPr>
                <w:rFonts w:ascii="Arial" w:eastAsia="Calibri" w:hAnsi="Arial" w:cs="Arial"/>
                <w:lang w:eastAsia="en-GB"/>
              </w:rPr>
              <w:t>Receive biannual reports in relation to the compliance with the</w:t>
            </w:r>
            <w:r w:rsidR="00E656F9">
              <w:rPr>
                <w:rFonts w:ascii="Arial" w:eastAsia="Calibri" w:hAnsi="Arial" w:cs="Arial"/>
                <w:lang w:eastAsia="en-GB"/>
              </w:rPr>
              <w:t xml:space="preserve"> </w:t>
            </w:r>
            <w:r w:rsidR="00E656F9" w:rsidRPr="00470F53">
              <w:rPr>
                <w:rFonts w:ascii="Arial" w:eastAsia="Calibri" w:hAnsi="Arial" w:cs="Arial"/>
              </w:rPr>
              <w:t>Neighbourhood and Community Standard</w:t>
            </w:r>
            <w:r w:rsidR="00E656F9">
              <w:rPr>
                <w:rFonts w:ascii="Arial" w:eastAsia="Calibri" w:hAnsi="Arial" w:cs="Arial"/>
              </w:rPr>
              <w:t>; Safe</w:t>
            </w:r>
            <w:r w:rsidR="00E656F9" w:rsidRPr="00470F53">
              <w:rPr>
                <w:rFonts w:ascii="Arial" w:eastAsia="Calibri" w:hAnsi="Arial" w:cs="Arial"/>
              </w:rPr>
              <w:t>t</w:t>
            </w:r>
            <w:r w:rsidR="00E656F9">
              <w:rPr>
                <w:rFonts w:ascii="Arial" w:eastAsia="Calibri" w:hAnsi="Arial" w:cs="Arial"/>
              </w:rPr>
              <w:t>y and Quality</w:t>
            </w:r>
            <w:r w:rsidR="00E656F9" w:rsidRPr="00470F53">
              <w:rPr>
                <w:rFonts w:ascii="Arial" w:eastAsia="Calibri" w:hAnsi="Arial" w:cs="Arial"/>
              </w:rPr>
              <w:t xml:space="preserve"> Standard; Tenancy Standard; </w:t>
            </w:r>
            <w:r w:rsidR="00E656F9">
              <w:rPr>
                <w:rFonts w:ascii="Arial" w:eastAsia="Calibri" w:hAnsi="Arial" w:cs="Arial"/>
              </w:rPr>
              <w:t xml:space="preserve">and Transparency, Influence and </w:t>
            </w:r>
            <w:r w:rsidR="00E656F9">
              <w:rPr>
                <w:rFonts w:ascii="Arial" w:eastAsia="Calibri" w:hAnsi="Arial" w:cs="Arial"/>
              </w:rPr>
              <w:lastRenderedPageBreak/>
              <w:t>Accountability</w:t>
            </w:r>
            <w:r w:rsidR="00E656F9" w:rsidRPr="00470F53">
              <w:rPr>
                <w:rFonts w:ascii="Arial" w:eastAsia="Calibri" w:hAnsi="Arial" w:cs="Arial"/>
              </w:rPr>
              <w:t xml:space="preserve"> Standard</w:t>
            </w:r>
            <w:r w:rsidRPr="00C11DD0">
              <w:rPr>
                <w:rFonts w:ascii="Arial" w:eastAsia="Calibri" w:hAnsi="Arial" w:cs="Arial"/>
                <w:lang w:eastAsia="en-GB"/>
              </w:rPr>
              <w:t xml:space="preserve">. </w:t>
            </w:r>
          </w:p>
          <w:p w14:paraId="34557D3E" w14:textId="42AF31B0" w:rsidR="00F077AF" w:rsidRPr="00C11DD0" w:rsidRDefault="00F077AF" w:rsidP="00F077AF">
            <w:pPr>
              <w:widowControl w:val="0"/>
              <w:numPr>
                <w:ilvl w:val="0"/>
                <w:numId w:val="4"/>
              </w:numPr>
              <w:autoSpaceDE w:val="0"/>
              <w:autoSpaceDN w:val="0"/>
              <w:adjustRightInd w:val="0"/>
              <w:contextualSpacing/>
              <w:jc w:val="both"/>
              <w:rPr>
                <w:rFonts w:ascii="Arial" w:eastAsia="Calibri" w:hAnsi="Arial" w:cs="Arial"/>
                <w:lang w:eastAsia="en-GB"/>
              </w:rPr>
            </w:pPr>
            <w:r w:rsidRPr="00C11DD0">
              <w:rPr>
                <w:rFonts w:ascii="Arial" w:eastAsia="Calibri" w:hAnsi="Arial" w:cs="Arial"/>
                <w:lang w:eastAsia="en-GB"/>
              </w:rPr>
              <w:t xml:space="preserve">Approve service standards which relate to all services delivered to </w:t>
            </w:r>
            <w:r w:rsidR="00E656F9">
              <w:rPr>
                <w:rFonts w:ascii="Arial" w:eastAsia="Calibri" w:hAnsi="Arial" w:cs="Arial"/>
                <w:lang w:eastAsia="en-GB"/>
              </w:rPr>
              <w:t>customers</w:t>
            </w:r>
            <w:r w:rsidRPr="00C11DD0">
              <w:rPr>
                <w:rFonts w:ascii="Arial" w:eastAsia="Calibri" w:hAnsi="Arial" w:cs="Arial"/>
                <w:lang w:eastAsia="en-GB"/>
              </w:rPr>
              <w:t>, leaseholders and shared owners</w:t>
            </w:r>
            <w:r w:rsidR="00E656F9">
              <w:rPr>
                <w:rFonts w:ascii="Arial" w:eastAsia="Calibri" w:hAnsi="Arial" w:cs="Arial"/>
                <w:lang w:eastAsia="en-GB"/>
              </w:rPr>
              <w:t>.</w:t>
            </w:r>
          </w:p>
          <w:p w14:paraId="4EB28B6A" w14:textId="56120EB8" w:rsidR="00F077AF" w:rsidRPr="00C11DD0" w:rsidRDefault="00F077AF" w:rsidP="00F077AF">
            <w:pPr>
              <w:widowControl w:val="0"/>
              <w:numPr>
                <w:ilvl w:val="0"/>
                <w:numId w:val="4"/>
              </w:numPr>
              <w:autoSpaceDE w:val="0"/>
              <w:autoSpaceDN w:val="0"/>
              <w:adjustRightInd w:val="0"/>
              <w:contextualSpacing/>
              <w:jc w:val="both"/>
              <w:rPr>
                <w:rFonts w:ascii="Arial" w:eastAsia="Calibri" w:hAnsi="Arial" w:cs="Arial"/>
                <w:lang w:eastAsia="en-GB"/>
              </w:rPr>
            </w:pPr>
            <w:r w:rsidRPr="00C11DD0">
              <w:rPr>
                <w:rFonts w:ascii="Arial" w:eastAsia="Calibri" w:hAnsi="Arial" w:cs="Arial"/>
                <w:lang w:eastAsia="en-GB"/>
              </w:rPr>
              <w:t>Monitor and review landlord services, making recommendations for improvement as appropriate</w:t>
            </w:r>
            <w:r w:rsidR="00E656F9">
              <w:rPr>
                <w:rFonts w:ascii="Arial" w:eastAsia="Calibri" w:hAnsi="Arial" w:cs="Arial"/>
                <w:lang w:eastAsia="en-GB"/>
              </w:rPr>
              <w:t>.</w:t>
            </w:r>
          </w:p>
          <w:p w14:paraId="329B3DD2" w14:textId="539DA288" w:rsidR="00F077AF" w:rsidRPr="00C11DD0" w:rsidRDefault="00F077AF" w:rsidP="00F077AF">
            <w:pPr>
              <w:widowControl w:val="0"/>
              <w:numPr>
                <w:ilvl w:val="0"/>
                <w:numId w:val="4"/>
              </w:numPr>
              <w:autoSpaceDE w:val="0"/>
              <w:autoSpaceDN w:val="0"/>
              <w:adjustRightInd w:val="0"/>
              <w:contextualSpacing/>
              <w:jc w:val="both"/>
              <w:rPr>
                <w:rFonts w:ascii="Arial" w:eastAsia="Calibri" w:hAnsi="Arial" w:cs="Arial"/>
                <w:lang w:eastAsia="en-GB"/>
              </w:rPr>
            </w:pPr>
            <w:r w:rsidRPr="00C11DD0">
              <w:rPr>
                <w:rFonts w:ascii="Arial" w:eastAsia="Calibri" w:hAnsi="Arial" w:cs="Arial"/>
                <w:lang w:eastAsia="en-GB"/>
              </w:rPr>
              <w:t xml:space="preserve">Request ‘deep dives’ into </w:t>
            </w:r>
            <w:proofErr w:type="gramStart"/>
            <w:r w:rsidRPr="00C11DD0">
              <w:rPr>
                <w:rFonts w:ascii="Arial" w:eastAsia="Calibri" w:hAnsi="Arial" w:cs="Arial"/>
                <w:lang w:eastAsia="en-GB"/>
              </w:rPr>
              <w:t>particular areas</w:t>
            </w:r>
            <w:proofErr w:type="gramEnd"/>
            <w:r w:rsidRPr="00C11DD0">
              <w:rPr>
                <w:rFonts w:ascii="Arial" w:eastAsia="Calibri" w:hAnsi="Arial" w:cs="Arial"/>
                <w:lang w:eastAsia="en-GB"/>
              </w:rPr>
              <w:t xml:space="preserve"> of landlord services as the committee sees fit</w:t>
            </w:r>
            <w:r w:rsidR="00E656F9">
              <w:rPr>
                <w:rFonts w:ascii="Arial" w:eastAsia="Calibri" w:hAnsi="Arial" w:cs="Arial"/>
                <w:lang w:eastAsia="en-GB"/>
              </w:rPr>
              <w:t>.</w:t>
            </w:r>
          </w:p>
          <w:p w14:paraId="089F72BD" w14:textId="48BF1547" w:rsidR="00F077AF" w:rsidRPr="00C11DD0" w:rsidRDefault="00F077AF" w:rsidP="00F077AF">
            <w:pPr>
              <w:widowControl w:val="0"/>
              <w:numPr>
                <w:ilvl w:val="0"/>
                <w:numId w:val="4"/>
              </w:numPr>
              <w:autoSpaceDE w:val="0"/>
              <w:autoSpaceDN w:val="0"/>
              <w:adjustRightInd w:val="0"/>
              <w:contextualSpacing/>
              <w:jc w:val="both"/>
              <w:rPr>
                <w:rFonts w:ascii="Arial" w:eastAsia="Calibri" w:hAnsi="Arial" w:cs="Arial"/>
                <w:lang w:eastAsia="en-GB"/>
              </w:rPr>
            </w:pPr>
            <w:r w:rsidRPr="00C11DD0">
              <w:rPr>
                <w:rFonts w:ascii="Arial" w:eastAsia="Calibri" w:hAnsi="Arial" w:cs="Arial"/>
                <w:lang w:eastAsia="en-GB"/>
              </w:rPr>
              <w:t>Approve and periodically review the outcomes within the Customer and Community Strategy</w:t>
            </w:r>
            <w:r w:rsidR="00E656F9">
              <w:rPr>
                <w:rFonts w:ascii="Arial" w:eastAsia="Calibri" w:hAnsi="Arial" w:cs="Arial"/>
                <w:lang w:eastAsia="en-GB"/>
              </w:rPr>
              <w:t>.</w:t>
            </w:r>
          </w:p>
          <w:p w14:paraId="68018124" w14:textId="4A9B0B80" w:rsidR="00F077AF" w:rsidRPr="00C11DD0" w:rsidRDefault="00F077AF" w:rsidP="00F077AF">
            <w:pPr>
              <w:widowControl w:val="0"/>
              <w:numPr>
                <w:ilvl w:val="0"/>
                <w:numId w:val="4"/>
              </w:numPr>
              <w:autoSpaceDE w:val="0"/>
              <w:autoSpaceDN w:val="0"/>
              <w:adjustRightInd w:val="0"/>
              <w:contextualSpacing/>
              <w:jc w:val="both"/>
              <w:rPr>
                <w:rFonts w:ascii="Arial" w:eastAsia="Calibri" w:hAnsi="Arial" w:cs="Arial"/>
                <w:lang w:eastAsia="en-GB"/>
              </w:rPr>
            </w:pPr>
            <w:r w:rsidRPr="00C11DD0">
              <w:rPr>
                <w:rFonts w:ascii="Arial" w:eastAsia="Calibri" w:hAnsi="Arial" w:cs="Arial"/>
                <w:lang w:eastAsia="en-GB"/>
              </w:rPr>
              <w:t>The Committee will report, as necessary, any areas of operational compliance to the Group</w:t>
            </w:r>
            <w:r w:rsidR="00E656F9">
              <w:rPr>
                <w:rFonts w:ascii="Arial" w:eastAsia="Calibri" w:hAnsi="Arial" w:cs="Arial"/>
                <w:lang w:eastAsia="en-GB"/>
              </w:rPr>
              <w:t>’s</w:t>
            </w:r>
            <w:r w:rsidRPr="00C11DD0">
              <w:rPr>
                <w:rFonts w:ascii="Arial" w:eastAsia="Calibri" w:hAnsi="Arial" w:cs="Arial"/>
                <w:lang w:eastAsia="en-GB"/>
              </w:rPr>
              <w:t xml:space="preserve"> Risk </w:t>
            </w:r>
            <w:r w:rsidR="00E656F9">
              <w:rPr>
                <w:rFonts w:ascii="Arial" w:eastAsia="Calibri" w:hAnsi="Arial" w:cs="Arial"/>
                <w:lang w:eastAsia="en-GB"/>
              </w:rPr>
              <w:t xml:space="preserve">and Audit </w:t>
            </w:r>
            <w:r w:rsidRPr="00C11DD0">
              <w:rPr>
                <w:rFonts w:ascii="Arial" w:eastAsia="Calibri" w:hAnsi="Arial" w:cs="Arial"/>
                <w:lang w:eastAsia="en-GB"/>
              </w:rPr>
              <w:t>Committee.</w:t>
            </w:r>
          </w:p>
        </w:tc>
      </w:tr>
      <w:tr w:rsidR="00F077AF" w:rsidRPr="00C11DD0" w14:paraId="48AE8E77" w14:textId="77777777" w:rsidTr="00601D1A">
        <w:tc>
          <w:tcPr>
            <w:tcW w:w="1843" w:type="dxa"/>
            <w:shd w:val="clear" w:color="auto" w:fill="D9D9D9" w:themeFill="background1" w:themeFillShade="D9"/>
          </w:tcPr>
          <w:p w14:paraId="304C5489" w14:textId="77777777" w:rsidR="00F077AF" w:rsidRPr="00C11DD0" w:rsidRDefault="00F077AF" w:rsidP="00601D1A">
            <w:pPr>
              <w:tabs>
                <w:tab w:val="left" w:pos="647"/>
              </w:tabs>
              <w:ind w:right="-15"/>
              <w:rPr>
                <w:rFonts w:ascii="Arial" w:eastAsia="Calibri" w:hAnsi="Arial" w:cs="Arial"/>
                <w:bCs/>
                <w:i/>
                <w:lang w:eastAsia="en-GB"/>
              </w:rPr>
            </w:pPr>
            <w:r w:rsidRPr="00C11DD0">
              <w:rPr>
                <w:rFonts w:ascii="Arial" w:eastAsia="Calibri" w:hAnsi="Arial" w:cs="Arial"/>
                <w:bCs/>
                <w:i/>
                <w:lang w:eastAsia="en-GB"/>
              </w:rPr>
              <w:lastRenderedPageBreak/>
              <w:t xml:space="preserve">Customer Voice </w:t>
            </w:r>
          </w:p>
        </w:tc>
        <w:tc>
          <w:tcPr>
            <w:tcW w:w="7229" w:type="dxa"/>
            <w:shd w:val="clear" w:color="auto" w:fill="D9D9D9" w:themeFill="background1" w:themeFillShade="D9"/>
          </w:tcPr>
          <w:p w14:paraId="7B53E24F" w14:textId="77777777" w:rsidR="00F077AF" w:rsidRPr="00C11DD0" w:rsidRDefault="00F077AF" w:rsidP="00F077AF">
            <w:pPr>
              <w:widowControl w:val="0"/>
              <w:numPr>
                <w:ilvl w:val="0"/>
                <w:numId w:val="4"/>
              </w:numPr>
              <w:autoSpaceDE w:val="0"/>
              <w:autoSpaceDN w:val="0"/>
              <w:adjustRightInd w:val="0"/>
              <w:contextualSpacing/>
              <w:jc w:val="both"/>
              <w:rPr>
                <w:rFonts w:ascii="Arial" w:eastAsia="Calibri" w:hAnsi="Arial" w:cs="Arial"/>
                <w:lang w:eastAsia="en-GB"/>
              </w:rPr>
            </w:pPr>
            <w:r w:rsidRPr="00C11DD0">
              <w:rPr>
                <w:rFonts w:ascii="Arial" w:eastAsia="Calibri" w:hAnsi="Arial" w:cs="Arial"/>
              </w:rPr>
              <w:t>Design and deliver the Customer’s Annual report.</w:t>
            </w:r>
          </w:p>
          <w:p w14:paraId="5C1DE908" w14:textId="77777777" w:rsidR="00F077AF" w:rsidRPr="00C11DD0" w:rsidRDefault="00F077AF" w:rsidP="00F077AF">
            <w:pPr>
              <w:widowControl w:val="0"/>
              <w:numPr>
                <w:ilvl w:val="0"/>
                <w:numId w:val="4"/>
              </w:numPr>
              <w:autoSpaceDE w:val="0"/>
              <w:autoSpaceDN w:val="0"/>
              <w:adjustRightInd w:val="0"/>
              <w:contextualSpacing/>
              <w:jc w:val="both"/>
              <w:rPr>
                <w:rFonts w:ascii="Arial" w:eastAsia="Calibri" w:hAnsi="Arial" w:cs="Arial"/>
                <w:lang w:eastAsia="en-GB"/>
              </w:rPr>
            </w:pPr>
            <w:r w:rsidRPr="00C11DD0">
              <w:rPr>
                <w:rFonts w:ascii="Arial" w:eastAsia="Calibri" w:hAnsi="Arial" w:cs="Arial"/>
                <w:lang w:eastAsia="en-GB"/>
              </w:rPr>
              <w:t xml:space="preserve">Act as a sounding board </w:t>
            </w:r>
            <w:r w:rsidRPr="00C11DD0">
              <w:rPr>
                <w:rFonts w:ascii="Arial" w:eastAsia="Calibri" w:hAnsi="Arial" w:cs="Arial"/>
                <w:spacing w:val="-4"/>
              </w:rPr>
              <w:t>on all aspects of customer voice, offering advice and guidance on how best Gentoo can offer all households the chance to voice their views and that Gentoo will actively listen to them.</w:t>
            </w:r>
          </w:p>
          <w:p w14:paraId="0281CD53" w14:textId="77777777" w:rsidR="00F077AF" w:rsidRPr="00C11DD0" w:rsidRDefault="00F077AF" w:rsidP="00F077AF">
            <w:pPr>
              <w:widowControl w:val="0"/>
              <w:numPr>
                <w:ilvl w:val="0"/>
                <w:numId w:val="4"/>
              </w:numPr>
              <w:autoSpaceDE w:val="0"/>
              <w:autoSpaceDN w:val="0"/>
              <w:adjustRightInd w:val="0"/>
              <w:contextualSpacing/>
              <w:jc w:val="both"/>
              <w:rPr>
                <w:rFonts w:ascii="Arial" w:eastAsia="Calibri" w:hAnsi="Arial" w:cs="Arial"/>
                <w:lang w:eastAsia="en-GB"/>
              </w:rPr>
            </w:pPr>
            <w:r w:rsidRPr="00C11DD0">
              <w:rPr>
                <w:rFonts w:ascii="Arial" w:eastAsia="Calibri" w:hAnsi="Arial" w:cs="Arial"/>
              </w:rPr>
              <w:t>Have oversight of and review community involvement activity, with a focus on the social value it creates.</w:t>
            </w:r>
          </w:p>
        </w:tc>
      </w:tr>
      <w:tr w:rsidR="00F077AF" w:rsidRPr="00C11DD0" w14:paraId="67A4DD42" w14:textId="77777777" w:rsidTr="00601D1A">
        <w:tc>
          <w:tcPr>
            <w:tcW w:w="1843" w:type="dxa"/>
            <w:shd w:val="clear" w:color="auto" w:fill="auto"/>
          </w:tcPr>
          <w:p w14:paraId="6B9C569A" w14:textId="77777777" w:rsidR="00F077AF" w:rsidRPr="00C11DD0" w:rsidRDefault="00F077AF" w:rsidP="00601D1A">
            <w:pPr>
              <w:tabs>
                <w:tab w:val="left" w:pos="647"/>
              </w:tabs>
              <w:ind w:right="-15"/>
              <w:rPr>
                <w:rFonts w:ascii="Arial" w:eastAsia="Calibri" w:hAnsi="Arial" w:cs="Arial"/>
                <w:bCs/>
                <w:i/>
                <w:lang w:eastAsia="en-GB"/>
              </w:rPr>
            </w:pPr>
            <w:r w:rsidRPr="00C11DD0">
              <w:rPr>
                <w:rFonts w:ascii="Arial" w:eastAsia="Calibri" w:hAnsi="Arial" w:cs="Arial"/>
                <w:bCs/>
                <w:i/>
                <w:lang w:eastAsia="en-GB"/>
              </w:rPr>
              <w:t>Scrutiny</w:t>
            </w:r>
          </w:p>
        </w:tc>
        <w:tc>
          <w:tcPr>
            <w:tcW w:w="7229" w:type="dxa"/>
            <w:shd w:val="clear" w:color="auto" w:fill="auto"/>
          </w:tcPr>
          <w:p w14:paraId="67B34DF3" w14:textId="4ADE8883" w:rsidR="00F077AF" w:rsidRPr="00C11DD0" w:rsidRDefault="00F077AF" w:rsidP="00F077AF">
            <w:pPr>
              <w:widowControl w:val="0"/>
              <w:numPr>
                <w:ilvl w:val="0"/>
                <w:numId w:val="5"/>
              </w:numPr>
              <w:ind w:left="284" w:right="-48" w:hanging="284"/>
              <w:contextualSpacing/>
              <w:jc w:val="both"/>
              <w:rPr>
                <w:rFonts w:ascii="Arial" w:eastAsia="Arial" w:hAnsi="Arial" w:cs="Arial"/>
                <w:spacing w:val="-1"/>
              </w:rPr>
            </w:pPr>
            <w:r w:rsidRPr="00C11DD0">
              <w:rPr>
                <w:rFonts w:ascii="Arial" w:eastAsia="Arial" w:hAnsi="Arial" w:cs="Arial"/>
                <w:spacing w:val="-1"/>
              </w:rPr>
              <w:t>Plan and commission service reviews following results from the quarterly TSM reports or any other areas of operational activity which sits outside of the TSM</w:t>
            </w:r>
            <w:r w:rsidR="00E656F9">
              <w:rPr>
                <w:rFonts w:ascii="Arial" w:eastAsia="Arial" w:hAnsi="Arial" w:cs="Arial"/>
                <w:spacing w:val="-1"/>
              </w:rPr>
              <w:t>s.</w:t>
            </w:r>
          </w:p>
          <w:p w14:paraId="64C254CB" w14:textId="5627F988" w:rsidR="00F077AF" w:rsidRPr="00C11DD0" w:rsidRDefault="00F077AF" w:rsidP="00F077AF">
            <w:pPr>
              <w:widowControl w:val="0"/>
              <w:numPr>
                <w:ilvl w:val="0"/>
                <w:numId w:val="5"/>
              </w:numPr>
              <w:ind w:left="284" w:right="-48" w:hanging="284"/>
              <w:contextualSpacing/>
              <w:jc w:val="both"/>
              <w:rPr>
                <w:rFonts w:ascii="Arial" w:eastAsia="Arial" w:hAnsi="Arial" w:cs="Arial"/>
                <w:spacing w:val="-1"/>
              </w:rPr>
            </w:pPr>
            <w:r w:rsidRPr="00C11DD0">
              <w:rPr>
                <w:rFonts w:ascii="Arial" w:eastAsia="Arial" w:hAnsi="Arial" w:cs="Arial"/>
                <w:spacing w:val="-1"/>
              </w:rPr>
              <w:t>Self-assess compliance with the Regulator for Social Housing’s Consumer Standards and report this to Board for sign-off</w:t>
            </w:r>
            <w:r w:rsidR="00E656F9">
              <w:rPr>
                <w:rFonts w:ascii="Arial" w:eastAsia="Arial" w:hAnsi="Arial" w:cs="Arial"/>
                <w:spacing w:val="-1"/>
              </w:rPr>
              <w:t>.</w:t>
            </w:r>
          </w:p>
          <w:p w14:paraId="0E3BD0B5" w14:textId="564459FC" w:rsidR="00F077AF" w:rsidRPr="00C11DD0" w:rsidRDefault="00F077AF" w:rsidP="00F077AF">
            <w:pPr>
              <w:widowControl w:val="0"/>
              <w:numPr>
                <w:ilvl w:val="0"/>
                <w:numId w:val="5"/>
              </w:numPr>
              <w:ind w:left="284" w:right="-48" w:hanging="284"/>
              <w:contextualSpacing/>
              <w:jc w:val="both"/>
              <w:rPr>
                <w:rFonts w:ascii="Arial" w:eastAsia="Arial" w:hAnsi="Arial" w:cs="Arial"/>
                <w:spacing w:val="-1"/>
              </w:rPr>
            </w:pPr>
            <w:r w:rsidRPr="00C11DD0">
              <w:rPr>
                <w:rFonts w:ascii="Arial" w:eastAsia="Arial" w:hAnsi="Arial" w:cs="Arial"/>
                <w:spacing w:val="-1"/>
              </w:rPr>
              <w:t>Review compliance with the Housing Ombudsman’s Complaint’s Code and report this to Board</w:t>
            </w:r>
            <w:r w:rsidR="00E656F9">
              <w:rPr>
                <w:rFonts w:ascii="Arial" w:eastAsia="Arial" w:hAnsi="Arial" w:cs="Arial"/>
                <w:spacing w:val="-1"/>
              </w:rPr>
              <w:t>.</w:t>
            </w:r>
          </w:p>
          <w:p w14:paraId="27C264E1" w14:textId="66788498" w:rsidR="00F077AF" w:rsidRPr="00C11DD0" w:rsidRDefault="00F077AF" w:rsidP="00F077AF">
            <w:pPr>
              <w:widowControl w:val="0"/>
              <w:numPr>
                <w:ilvl w:val="0"/>
                <w:numId w:val="5"/>
              </w:numPr>
              <w:ind w:left="284" w:right="-48" w:hanging="284"/>
              <w:contextualSpacing/>
              <w:jc w:val="both"/>
              <w:rPr>
                <w:rFonts w:ascii="Arial" w:eastAsia="Arial" w:hAnsi="Arial" w:cs="Arial"/>
                <w:spacing w:val="-1"/>
              </w:rPr>
            </w:pPr>
            <w:r w:rsidRPr="00C11DD0">
              <w:rPr>
                <w:rFonts w:ascii="Arial" w:eastAsia="Arial" w:hAnsi="Arial" w:cs="Arial"/>
                <w:spacing w:val="-1"/>
              </w:rPr>
              <w:t>Monitor Key performance Indicator</w:t>
            </w:r>
            <w:r w:rsidR="00E656F9">
              <w:rPr>
                <w:rFonts w:ascii="Arial" w:eastAsia="Arial" w:hAnsi="Arial" w:cs="Arial"/>
                <w:spacing w:val="-1"/>
              </w:rPr>
              <w:t>s</w:t>
            </w:r>
            <w:r w:rsidRPr="00C11DD0">
              <w:rPr>
                <w:rFonts w:ascii="Arial" w:eastAsia="Arial" w:hAnsi="Arial" w:cs="Arial"/>
                <w:spacing w:val="-1"/>
              </w:rPr>
              <w:t xml:space="preserve"> from Gentoo’s Performance Management Framework, along with other information identified through customer feedback and complaints.</w:t>
            </w:r>
          </w:p>
        </w:tc>
      </w:tr>
      <w:tr w:rsidR="00F077AF" w:rsidRPr="00C11DD0" w14:paraId="1314E692" w14:textId="77777777" w:rsidTr="00601D1A">
        <w:tc>
          <w:tcPr>
            <w:tcW w:w="1843" w:type="dxa"/>
            <w:shd w:val="clear" w:color="auto" w:fill="D9D9D9" w:themeFill="background1" w:themeFillShade="D9"/>
          </w:tcPr>
          <w:p w14:paraId="3AC91ECB" w14:textId="77777777" w:rsidR="00F077AF" w:rsidRPr="00C11DD0" w:rsidRDefault="00F077AF" w:rsidP="00601D1A">
            <w:pPr>
              <w:tabs>
                <w:tab w:val="left" w:pos="647"/>
              </w:tabs>
              <w:ind w:right="-15"/>
              <w:rPr>
                <w:rFonts w:ascii="Arial" w:eastAsia="Calibri" w:hAnsi="Arial" w:cs="Arial"/>
                <w:bCs/>
                <w:i/>
                <w:lang w:eastAsia="en-GB"/>
              </w:rPr>
            </w:pPr>
            <w:r w:rsidRPr="00C11DD0">
              <w:rPr>
                <w:rFonts w:ascii="Arial" w:eastAsia="Calibri" w:hAnsi="Arial" w:cs="Arial"/>
                <w:bCs/>
                <w:i/>
                <w:lang w:eastAsia="en-GB"/>
              </w:rPr>
              <w:t>Assurance</w:t>
            </w:r>
          </w:p>
        </w:tc>
        <w:tc>
          <w:tcPr>
            <w:tcW w:w="7229" w:type="dxa"/>
            <w:shd w:val="clear" w:color="auto" w:fill="D9D9D9" w:themeFill="background1" w:themeFillShade="D9"/>
          </w:tcPr>
          <w:p w14:paraId="50AF2836" w14:textId="77777777" w:rsidR="00F077AF" w:rsidRPr="00C11DD0" w:rsidRDefault="00F077AF" w:rsidP="00F077AF">
            <w:pPr>
              <w:numPr>
                <w:ilvl w:val="0"/>
                <w:numId w:val="5"/>
              </w:numPr>
              <w:ind w:left="291" w:hanging="284"/>
              <w:contextualSpacing/>
              <w:jc w:val="both"/>
              <w:rPr>
                <w:rFonts w:ascii="Arial" w:eastAsia="Calibri" w:hAnsi="Arial" w:cs="Arial"/>
              </w:rPr>
            </w:pPr>
            <w:r w:rsidRPr="00C11DD0">
              <w:rPr>
                <w:rFonts w:ascii="Arial" w:eastAsia="Calibri" w:hAnsi="Arial" w:cs="Arial"/>
              </w:rPr>
              <w:t>Provide the G</w:t>
            </w:r>
            <w:r>
              <w:rPr>
                <w:rFonts w:ascii="Arial" w:eastAsia="Calibri" w:hAnsi="Arial" w:cs="Arial"/>
              </w:rPr>
              <w:t xml:space="preserve">roup </w:t>
            </w:r>
            <w:r w:rsidRPr="00C11DD0">
              <w:rPr>
                <w:rFonts w:ascii="Arial" w:eastAsia="Calibri" w:hAnsi="Arial" w:cs="Arial"/>
              </w:rPr>
              <w:t xml:space="preserve">Board with formal assurance that it is satisfied that the consumer standards are being met and that </w:t>
            </w:r>
            <w:r>
              <w:rPr>
                <w:rFonts w:ascii="Arial" w:eastAsia="Calibri" w:hAnsi="Arial" w:cs="Arial"/>
              </w:rPr>
              <w:t xml:space="preserve">the Group’s </w:t>
            </w:r>
            <w:r w:rsidRPr="00C11DD0">
              <w:rPr>
                <w:rFonts w:ascii="Arial" w:eastAsia="Calibri" w:hAnsi="Arial" w:cs="Arial"/>
              </w:rPr>
              <w:t>agreed service standards are being met.</w:t>
            </w:r>
          </w:p>
          <w:p w14:paraId="6AA690FB" w14:textId="77777777" w:rsidR="00F077AF" w:rsidRPr="00C11DD0" w:rsidRDefault="00F077AF" w:rsidP="00F077AF">
            <w:pPr>
              <w:numPr>
                <w:ilvl w:val="0"/>
                <w:numId w:val="5"/>
              </w:numPr>
              <w:ind w:left="291" w:hanging="284"/>
              <w:contextualSpacing/>
              <w:jc w:val="both"/>
              <w:rPr>
                <w:rFonts w:ascii="Arial" w:eastAsia="Calibri" w:hAnsi="Arial" w:cs="Arial"/>
              </w:rPr>
            </w:pPr>
            <w:r w:rsidRPr="00C11DD0">
              <w:rPr>
                <w:rFonts w:ascii="Arial" w:eastAsia="Calibri" w:hAnsi="Arial" w:cs="Arial"/>
              </w:rPr>
              <w:t>Recommend service areas for inclusion in the internal audit plan.</w:t>
            </w:r>
          </w:p>
        </w:tc>
      </w:tr>
      <w:tr w:rsidR="00F077AF" w:rsidRPr="00C11DD0" w14:paraId="2600A52C" w14:textId="77777777" w:rsidTr="00601D1A">
        <w:tc>
          <w:tcPr>
            <w:tcW w:w="1843" w:type="dxa"/>
            <w:shd w:val="clear" w:color="auto" w:fill="auto"/>
          </w:tcPr>
          <w:p w14:paraId="23DE2C68" w14:textId="77777777" w:rsidR="00F077AF" w:rsidRPr="00C11DD0" w:rsidRDefault="00F077AF" w:rsidP="00601D1A">
            <w:pPr>
              <w:tabs>
                <w:tab w:val="left" w:pos="647"/>
              </w:tabs>
              <w:ind w:right="-15"/>
              <w:rPr>
                <w:rFonts w:ascii="Arial" w:eastAsia="Calibri" w:hAnsi="Arial" w:cs="Arial"/>
                <w:bCs/>
                <w:i/>
                <w:lang w:eastAsia="en-GB"/>
              </w:rPr>
            </w:pPr>
            <w:r w:rsidRPr="00C11DD0">
              <w:rPr>
                <w:rFonts w:ascii="Arial" w:eastAsia="Calibri" w:hAnsi="Arial" w:cs="Arial"/>
                <w:bCs/>
                <w:i/>
                <w:lang w:eastAsia="en-GB"/>
              </w:rPr>
              <w:t>Other</w:t>
            </w:r>
          </w:p>
        </w:tc>
        <w:tc>
          <w:tcPr>
            <w:tcW w:w="7229" w:type="dxa"/>
            <w:shd w:val="clear" w:color="auto" w:fill="auto"/>
          </w:tcPr>
          <w:p w14:paraId="1D5A628E" w14:textId="38839F2D" w:rsidR="00F077AF" w:rsidRPr="00C11DD0" w:rsidRDefault="00F077AF" w:rsidP="00F077AF">
            <w:pPr>
              <w:numPr>
                <w:ilvl w:val="0"/>
                <w:numId w:val="5"/>
              </w:numPr>
              <w:ind w:left="291" w:hanging="284"/>
              <w:contextualSpacing/>
              <w:jc w:val="both"/>
              <w:rPr>
                <w:rFonts w:ascii="Arial" w:eastAsia="Calibri" w:hAnsi="Arial" w:cs="Arial"/>
              </w:rPr>
            </w:pPr>
            <w:r w:rsidRPr="00C11DD0">
              <w:rPr>
                <w:rFonts w:ascii="Arial" w:eastAsia="Calibri" w:hAnsi="Arial" w:cs="Arial"/>
              </w:rPr>
              <w:t>Consider risks in relation to the delivery of the operational services and periodically review the relevant risk registers</w:t>
            </w:r>
            <w:r w:rsidR="00E656F9">
              <w:rPr>
                <w:rFonts w:ascii="Arial" w:eastAsia="Calibri" w:hAnsi="Arial" w:cs="Arial"/>
              </w:rPr>
              <w:t>.</w:t>
            </w:r>
          </w:p>
          <w:p w14:paraId="2F83B415" w14:textId="2C7E40AA" w:rsidR="00F077AF" w:rsidRPr="00C11DD0" w:rsidRDefault="00F077AF" w:rsidP="00F077AF">
            <w:pPr>
              <w:numPr>
                <w:ilvl w:val="0"/>
                <w:numId w:val="5"/>
              </w:numPr>
              <w:ind w:left="291" w:hanging="284"/>
              <w:contextualSpacing/>
              <w:jc w:val="both"/>
              <w:rPr>
                <w:rFonts w:ascii="Arial" w:eastAsia="Calibri" w:hAnsi="Arial" w:cs="Arial"/>
              </w:rPr>
            </w:pPr>
            <w:r w:rsidRPr="00C11DD0">
              <w:rPr>
                <w:rFonts w:ascii="Arial" w:eastAsia="Calibri" w:hAnsi="Arial" w:cs="Arial"/>
              </w:rPr>
              <w:t>Work</w:t>
            </w:r>
            <w:r w:rsidRPr="00C11DD0">
              <w:rPr>
                <w:rFonts w:ascii="Arial" w:eastAsia="Calibri" w:hAnsi="Arial" w:cs="Arial"/>
                <w:spacing w:val="-17"/>
              </w:rPr>
              <w:t xml:space="preserve"> </w:t>
            </w:r>
            <w:r w:rsidRPr="00C11DD0">
              <w:rPr>
                <w:rFonts w:ascii="Arial" w:eastAsia="Calibri" w:hAnsi="Arial" w:cs="Arial"/>
              </w:rPr>
              <w:t>with Gentoo colleagues to</w:t>
            </w:r>
            <w:r w:rsidRPr="00C11DD0">
              <w:rPr>
                <w:rFonts w:ascii="Arial" w:eastAsia="Calibri" w:hAnsi="Arial" w:cs="Arial"/>
                <w:spacing w:val="-17"/>
              </w:rPr>
              <w:t xml:space="preserve"> </w:t>
            </w:r>
            <w:r w:rsidRPr="00C11DD0">
              <w:rPr>
                <w:rFonts w:ascii="Arial" w:eastAsia="Calibri" w:hAnsi="Arial" w:cs="Arial"/>
              </w:rPr>
              <w:t>ensure</w:t>
            </w:r>
            <w:r w:rsidRPr="00C11DD0">
              <w:rPr>
                <w:rFonts w:ascii="Arial" w:eastAsia="Calibri" w:hAnsi="Arial" w:cs="Arial"/>
                <w:spacing w:val="-16"/>
              </w:rPr>
              <w:t xml:space="preserve"> </w:t>
            </w:r>
            <w:r w:rsidRPr="00C11DD0">
              <w:rPr>
                <w:rFonts w:ascii="Arial" w:eastAsia="Calibri" w:hAnsi="Arial" w:cs="Arial"/>
              </w:rPr>
              <w:t>the</w:t>
            </w:r>
            <w:r w:rsidRPr="00C11DD0">
              <w:rPr>
                <w:rFonts w:ascii="Arial" w:eastAsia="Calibri" w:hAnsi="Arial" w:cs="Arial"/>
                <w:spacing w:val="-17"/>
              </w:rPr>
              <w:t xml:space="preserve"> </w:t>
            </w:r>
            <w:r w:rsidRPr="00C11DD0">
              <w:rPr>
                <w:rFonts w:ascii="Arial" w:eastAsia="Calibri" w:hAnsi="Arial" w:cs="Arial"/>
              </w:rPr>
              <w:t>landlord</w:t>
            </w:r>
            <w:r w:rsidRPr="00C11DD0">
              <w:rPr>
                <w:rFonts w:ascii="Arial" w:eastAsia="Calibri" w:hAnsi="Arial" w:cs="Arial"/>
                <w:spacing w:val="-16"/>
              </w:rPr>
              <w:t xml:space="preserve"> </w:t>
            </w:r>
            <w:r w:rsidRPr="00C11DD0">
              <w:rPr>
                <w:rFonts w:ascii="Arial" w:eastAsia="Calibri" w:hAnsi="Arial" w:cs="Arial"/>
              </w:rPr>
              <w:t>service</w:t>
            </w:r>
            <w:r w:rsidRPr="00C11DD0">
              <w:rPr>
                <w:rFonts w:ascii="Arial" w:eastAsia="Calibri" w:hAnsi="Arial" w:cs="Arial"/>
                <w:spacing w:val="-17"/>
              </w:rPr>
              <w:t xml:space="preserve"> </w:t>
            </w:r>
            <w:r w:rsidRPr="00C11DD0">
              <w:rPr>
                <w:rFonts w:ascii="Arial" w:eastAsia="Calibri" w:hAnsi="Arial" w:cs="Arial"/>
              </w:rPr>
              <w:t>meets</w:t>
            </w:r>
            <w:r w:rsidRPr="00C11DD0">
              <w:rPr>
                <w:rFonts w:ascii="Arial" w:eastAsia="Calibri" w:hAnsi="Arial" w:cs="Arial"/>
                <w:spacing w:val="-16"/>
              </w:rPr>
              <w:t xml:space="preserve"> </w:t>
            </w:r>
            <w:r w:rsidRPr="00C11DD0">
              <w:rPr>
                <w:rFonts w:ascii="Arial" w:eastAsia="Calibri" w:hAnsi="Arial" w:cs="Arial"/>
              </w:rPr>
              <w:t>the</w:t>
            </w:r>
            <w:r w:rsidRPr="00C11DD0">
              <w:rPr>
                <w:rFonts w:ascii="Arial" w:eastAsia="Calibri" w:hAnsi="Arial" w:cs="Arial"/>
                <w:spacing w:val="-16"/>
              </w:rPr>
              <w:t xml:space="preserve"> </w:t>
            </w:r>
            <w:r w:rsidRPr="00C11DD0">
              <w:rPr>
                <w:rFonts w:ascii="Arial" w:eastAsia="Calibri" w:hAnsi="Arial" w:cs="Arial"/>
              </w:rPr>
              <w:t>strategic</w:t>
            </w:r>
            <w:r w:rsidRPr="00C11DD0">
              <w:rPr>
                <w:rFonts w:ascii="Arial" w:eastAsia="Calibri" w:hAnsi="Arial" w:cs="Arial"/>
                <w:spacing w:val="-15"/>
              </w:rPr>
              <w:t xml:space="preserve"> </w:t>
            </w:r>
            <w:r w:rsidRPr="00C11DD0">
              <w:rPr>
                <w:rFonts w:ascii="Arial" w:eastAsia="Calibri" w:hAnsi="Arial" w:cs="Arial"/>
              </w:rPr>
              <w:t>and</w:t>
            </w:r>
            <w:r w:rsidRPr="00C11DD0">
              <w:rPr>
                <w:rFonts w:ascii="Arial" w:eastAsia="Calibri" w:hAnsi="Arial" w:cs="Arial"/>
                <w:spacing w:val="-17"/>
              </w:rPr>
              <w:t xml:space="preserve"> </w:t>
            </w:r>
            <w:r w:rsidRPr="00C11DD0">
              <w:rPr>
                <w:rFonts w:ascii="Arial" w:eastAsia="Calibri" w:hAnsi="Arial" w:cs="Arial"/>
              </w:rPr>
              <w:t xml:space="preserve">business objectives of the </w:t>
            </w:r>
            <w:proofErr w:type="gramStart"/>
            <w:r w:rsidRPr="00C11DD0">
              <w:rPr>
                <w:rFonts w:ascii="Arial" w:eastAsia="Calibri" w:hAnsi="Arial" w:cs="Arial"/>
              </w:rPr>
              <w:t>organisation;</w:t>
            </w:r>
            <w:proofErr w:type="gramEnd"/>
            <w:r w:rsidRPr="00C11DD0">
              <w:rPr>
                <w:rFonts w:ascii="Arial" w:eastAsia="Calibri" w:hAnsi="Arial" w:cs="Arial"/>
              </w:rPr>
              <w:t xml:space="preserve"> and the Regulatory Standards for Social Housing</w:t>
            </w:r>
            <w:r w:rsidR="00E656F9">
              <w:rPr>
                <w:rFonts w:ascii="Arial" w:eastAsia="Calibri" w:hAnsi="Arial" w:cs="Arial"/>
              </w:rPr>
              <w:t>.</w:t>
            </w:r>
          </w:p>
          <w:p w14:paraId="6AA062F1" w14:textId="02837FE5" w:rsidR="00F077AF" w:rsidRPr="00C11DD0" w:rsidRDefault="00F077AF" w:rsidP="00F077AF">
            <w:pPr>
              <w:numPr>
                <w:ilvl w:val="0"/>
                <w:numId w:val="5"/>
              </w:numPr>
              <w:ind w:left="291" w:hanging="284"/>
              <w:contextualSpacing/>
              <w:jc w:val="both"/>
              <w:rPr>
                <w:rFonts w:ascii="Arial" w:eastAsia="Calibri" w:hAnsi="Arial" w:cs="Arial"/>
              </w:rPr>
            </w:pPr>
            <w:r w:rsidRPr="00C11DD0">
              <w:rPr>
                <w:rFonts w:ascii="Arial" w:eastAsia="Calibri" w:hAnsi="Arial" w:cs="Arial"/>
              </w:rPr>
              <w:t>Be involved in the recruitment of key customer facing roles</w:t>
            </w:r>
            <w:r w:rsidR="00E656F9">
              <w:rPr>
                <w:rFonts w:ascii="Arial" w:eastAsia="Calibri" w:hAnsi="Arial" w:cs="Arial"/>
              </w:rPr>
              <w:t>.</w:t>
            </w:r>
          </w:p>
        </w:tc>
      </w:tr>
    </w:tbl>
    <w:p w14:paraId="01CD58DD" w14:textId="77777777" w:rsidR="00F077AF" w:rsidRPr="00470F53" w:rsidRDefault="00F077AF" w:rsidP="00F077AF">
      <w:pPr>
        <w:pStyle w:val="ListParagraph"/>
        <w:widowControl w:val="0"/>
        <w:tabs>
          <w:tab w:val="left" w:pos="489"/>
          <w:tab w:val="left" w:pos="490"/>
        </w:tabs>
        <w:autoSpaceDE w:val="0"/>
        <w:autoSpaceDN w:val="0"/>
        <w:spacing w:before="7" w:after="0" w:line="271" w:lineRule="auto"/>
        <w:ind w:left="0" w:right="286"/>
        <w:contextualSpacing w:val="0"/>
        <w:rPr>
          <w:rFonts w:ascii="Arial Black" w:hAnsi="Arial Black" w:cs="Arial"/>
          <w:iCs/>
          <w:color w:val="000000"/>
          <w:sz w:val="24"/>
          <w:szCs w:val="24"/>
        </w:rPr>
      </w:pPr>
    </w:p>
    <w:p w14:paraId="3DD6BB86" w14:textId="77777777" w:rsidR="00F077AF" w:rsidRPr="00C11DD0" w:rsidRDefault="00F077AF" w:rsidP="00F077AF">
      <w:pPr>
        <w:tabs>
          <w:tab w:val="left" w:pos="1100"/>
        </w:tabs>
        <w:ind w:left="1100" w:right="-20" w:hanging="988"/>
        <w:jc w:val="both"/>
        <w:rPr>
          <w:rFonts w:ascii="Arial" w:eastAsia="Calibri" w:hAnsi="Arial" w:cs="Arial"/>
        </w:rPr>
      </w:pPr>
    </w:p>
    <w:p w14:paraId="71E4E815" w14:textId="77777777" w:rsidR="00F077AF" w:rsidRDefault="00F077AF" w:rsidP="00F077AF">
      <w:pPr>
        <w:spacing w:after="160" w:line="259" w:lineRule="auto"/>
        <w:contextualSpacing/>
        <w:jc w:val="both"/>
        <w:rPr>
          <w:rFonts w:ascii="Arial" w:eastAsia="Calibri" w:hAnsi="Arial" w:cs="Arial"/>
          <w:b/>
          <w:bCs/>
        </w:rPr>
      </w:pPr>
    </w:p>
    <w:p w14:paraId="301198A9" w14:textId="77777777" w:rsidR="00E35E1F" w:rsidRDefault="00E35E1F"/>
    <w:sectPr w:rsidR="00E35E1F" w:rsidSect="00F077AF">
      <w:headerReference w:type="default" r:id="rId7"/>
      <w:foot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B6F7B" w14:textId="77777777" w:rsidR="00E656F9" w:rsidRDefault="00E656F9">
      <w:r>
        <w:separator/>
      </w:r>
    </w:p>
  </w:endnote>
  <w:endnote w:type="continuationSeparator" w:id="0">
    <w:p w14:paraId="5A886847" w14:textId="77777777" w:rsidR="00E656F9" w:rsidRDefault="00E65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2C36" w14:textId="36BEAD77" w:rsidR="00087DA9" w:rsidRPr="003A25AF" w:rsidRDefault="00087DA9">
    <w:pPr>
      <w:pStyle w:val="Footer"/>
      <w:rPr>
        <w:rFonts w:ascii="Arial" w:hAnsi="Arial" w:cs="Arial"/>
        <w:sz w:val="22"/>
        <w:szCs w:val="22"/>
      </w:rPr>
    </w:pPr>
    <w:r>
      <w:tab/>
    </w:r>
    <w:r>
      <w:tab/>
    </w:r>
  </w:p>
  <w:p w14:paraId="7E64DF84" w14:textId="77777777" w:rsidR="00087DA9" w:rsidRDefault="00087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B834F" w14:textId="77777777" w:rsidR="00E656F9" w:rsidRDefault="00E656F9">
      <w:r>
        <w:separator/>
      </w:r>
    </w:p>
  </w:footnote>
  <w:footnote w:type="continuationSeparator" w:id="0">
    <w:p w14:paraId="09E06D86" w14:textId="77777777" w:rsidR="00E656F9" w:rsidRDefault="00E65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6DC1" w14:textId="77777777" w:rsidR="00087DA9" w:rsidRDefault="00087DA9">
    <w:pPr>
      <w:pStyle w:val="Header"/>
    </w:pPr>
    <w:r>
      <w:rPr>
        <w:noProof/>
      </w:rPr>
      <w:drawing>
        <wp:anchor distT="0" distB="0" distL="114300" distR="114300" simplePos="0" relativeHeight="251659264" behindDoc="0" locked="0" layoutInCell="1" allowOverlap="1" wp14:anchorId="6A846F12" wp14:editId="75A6013E">
          <wp:simplePos x="0" y="0"/>
          <wp:positionH relativeFrom="margin">
            <wp:posOffset>-438785</wp:posOffset>
          </wp:positionH>
          <wp:positionV relativeFrom="paragraph">
            <wp:posOffset>-173990</wp:posOffset>
          </wp:positionV>
          <wp:extent cx="1579245" cy="506095"/>
          <wp:effectExtent l="0" t="0" r="0" b="0"/>
          <wp:wrapSquare wrapText="bothSides"/>
          <wp:docPr id="17379620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245" cy="506095"/>
                  </a:xfrm>
                  <a:prstGeom prst="rect">
                    <a:avLst/>
                  </a:prstGeom>
                  <a:noFill/>
                </pic:spPr>
              </pic:pic>
            </a:graphicData>
          </a:graphic>
          <wp14:sizeRelH relativeFrom="margin">
            <wp14:pctWidth>0</wp14:pctWidth>
          </wp14:sizeRelH>
          <wp14:sizeRelV relativeFrom="margin">
            <wp14:pctHeight>0</wp14:pctHeight>
          </wp14:sizeRelV>
        </wp:anchor>
      </w:drawing>
    </w:r>
  </w:p>
  <w:p w14:paraId="59877654" w14:textId="77777777" w:rsidR="00087DA9" w:rsidRDefault="00087D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C2356"/>
    <w:multiLevelType w:val="multilevel"/>
    <w:tmpl w:val="4F7CE24C"/>
    <w:lvl w:ilvl="0">
      <w:start w:val="6"/>
      <w:numFmt w:val="decimal"/>
      <w:lvlText w:val="%1."/>
      <w:lvlJc w:val="left"/>
      <w:pPr>
        <w:ind w:left="720" w:hanging="720"/>
      </w:pPr>
      <w:rPr>
        <w:rFonts w:hint="default"/>
        <w:b/>
        <w:bCs/>
        <w:sz w:val="28"/>
        <w:szCs w:val="28"/>
      </w:rPr>
    </w:lvl>
    <w:lvl w:ilvl="1">
      <w:start w:val="1"/>
      <w:numFmt w:val="decimal"/>
      <w:lvlText w:val="%1.%2"/>
      <w:lvlJc w:val="left"/>
      <w:pPr>
        <w:ind w:left="720" w:hanging="720"/>
      </w:pPr>
      <w:rPr>
        <w:rFonts w:ascii="Arial" w:eastAsia="Calibri" w:hAnsi="Arial" w:cs="Arial" w:hint="default"/>
        <w:b w:val="0"/>
        <w:bCs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32800F4D"/>
    <w:multiLevelType w:val="hybridMultilevel"/>
    <w:tmpl w:val="568CC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B00E26"/>
    <w:multiLevelType w:val="hybridMultilevel"/>
    <w:tmpl w:val="FC722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56A51F7"/>
    <w:multiLevelType w:val="hybridMultilevel"/>
    <w:tmpl w:val="336E5FC8"/>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643"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0F77BBB"/>
    <w:multiLevelType w:val="hybridMultilevel"/>
    <w:tmpl w:val="17A0B5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08373440">
    <w:abstractNumId w:val="0"/>
  </w:num>
  <w:num w:numId="2" w16cid:durableId="937717586">
    <w:abstractNumId w:val="1"/>
  </w:num>
  <w:num w:numId="3" w16cid:durableId="184057451">
    <w:abstractNumId w:val="2"/>
  </w:num>
  <w:num w:numId="4" w16cid:durableId="1579946364">
    <w:abstractNumId w:val="4"/>
  </w:num>
  <w:num w:numId="5" w16cid:durableId="1657151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7AF"/>
    <w:rsid w:val="00087DA9"/>
    <w:rsid w:val="005B2E1C"/>
    <w:rsid w:val="00942968"/>
    <w:rsid w:val="00BE11B2"/>
    <w:rsid w:val="00E35E1F"/>
    <w:rsid w:val="00E656F9"/>
    <w:rsid w:val="00F07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FA8E0"/>
  <w15:chartTrackingRefBased/>
  <w15:docId w15:val="{9F2A094B-D204-402A-8373-52D71F51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AF"/>
    <w:pPr>
      <w:spacing w:after="0" w:line="240" w:lineRule="auto"/>
    </w:pPr>
    <w:rPr>
      <w:rFonts w:ascii="Century Gothic" w:eastAsia="Times New Roman" w:hAnsi="Century Gothic"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F077AF"/>
    <w:pPr>
      <w:ind w:left="-360" w:firstLine="360"/>
    </w:pPr>
    <w:rPr>
      <w:sz w:val="28"/>
    </w:rPr>
  </w:style>
  <w:style w:type="character" w:customStyle="1" w:styleId="BodyTextIndent3Char">
    <w:name w:val="Body Text Indent 3 Char"/>
    <w:basedOn w:val="DefaultParagraphFont"/>
    <w:link w:val="BodyTextIndent3"/>
    <w:rsid w:val="00F077AF"/>
    <w:rPr>
      <w:rFonts w:ascii="Century Gothic" w:eastAsia="Times New Roman" w:hAnsi="Century Gothic" w:cs="Times New Roman"/>
      <w:kern w:val="0"/>
      <w:sz w:val="28"/>
      <w:szCs w:val="24"/>
      <w14:ligatures w14:val="none"/>
    </w:rPr>
  </w:style>
  <w:style w:type="paragraph" w:styleId="ListParagraph">
    <w:name w:val="List Paragraph"/>
    <w:basedOn w:val="Normal"/>
    <w:uiPriority w:val="34"/>
    <w:qFormat/>
    <w:rsid w:val="00F077AF"/>
    <w:pPr>
      <w:spacing w:after="160" w:line="259" w:lineRule="auto"/>
      <w:ind w:left="720"/>
      <w:contextualSpacing/>
    </w:pPr>
    <w:rPr>
      <w:rFonts w:ascii="Calibri" w:eastAsia="Calibri" w:hAnsi="Calibri"/>
      <w:sz w:val="22"/>
      <w:szCs w:val="22"/>
    </w:rPr>
  </w:style>
  <w:style w:type="paragraph" w:styleId="Header">
    <w:name w:val="header"/>
    <w:basedOn w:val="Normal"/>
    <w:link w:val="HeaderChar"/>
    <w:rsid w:val="00F077AF"/>
    <w:pPr>
      <w:tabs>
        <w:tab w:val="center" w:pos="4513"/>
        <w:tab w:val="right" w:pos="9026"/>
      </w:tabs>
    </w:pPr>
  </w:style>
  <w:style w:type="character" w:customStyle="1" w:styleId="HeaderChar">
    <w:name w:val="Header Char"/>
    <w:basedOn w:val="DefaultParagraphFont"/>
    <w:link w:val="Header"/>
    <w:rsid w:val="00F077AF"/>
    <w:rPr>
      <w:rFonts w:ascii="Century Gothic" w:eastAsia="Times New Roman" w:hAnsi="Century Gothic" w:cs="Times New Roman"/>
      <w:kern w:val="0"/>
      <w:sz w:val="24"/>
      <w:szCs w:val="24"/>
      <w14:ligatures w14:val="none"/>
    </w:rPr>
  </w:style>
  <w:style w:type="paragraph" w:styleId="Footer">
    <w:name w:val="footer"/>
    <w:basedOn w:val="Normal"/>
    <w:link w:val="FooterChar"/>
    <w:uiPriority w:val="99"/>
    <w:rsid w:val="00F077AF"/>
    <w:pPr>
      <w:tabs>
        <w:tab w:val="center" w:pos="4513"/>
        <w:tab w:val="right" w:pos="9026"/>
      </w:tabs>
    </w:pPr>
  </w:style>
  <w:style w:type="character" w:customStyle="1" w:styleId="FooterChar">
    <w:name w:val="Footer Char"/>
    <w:basedOn w:val="DefaultParagraphFont"/>
    <w:link w:val="Footer"/>
    <w:uiPriority w:val="99"/>
    <w:rsid w:val="00F077AF"/>
    <w:rPr>
      <w:rFonts w:ascii="Century Gothic" w:eastAsia="Times New Roman" w:hAnsi="Century Gothic"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Stamp</dc:creator>
  <cp:keywords/>
  <dc:description/>
  <cp:lastModifiedBy>Chloe Appleby</cp:lastModifiedBy>
  <cp:revision>2</cp:revision>
  <dcterms:created xsi:type="dcterms:W3CDTF">2025-03-05T14:15:00Z</dcterms:created>
  <dcterms:modified xsi:type="dcterms:W3CDTF">2025-03-05T14:15:00Z</dcterms:modified>
</cp:coreProperties>
</file>