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846"/>
        <w:gridCol w:w="4257"/>
        <w:gridCol w:w="3823"/>
        <w:gridCol w:w="1422"/>
      </w:tblGrid>
      <w:tr w:rsidR="00820ADD" w:rsidRPr="00E55B48" w14:paraId="2B5007E5" w14:textId="77777777" w:rsidTr="6958AD79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0B4B9AEA" w14:textId="56482B15" w:rsidR="002C6775" w:rsidRPr="00E55B48" w:rsidRDefault="005209FE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5B48"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</w:t>
            </w:r>
            <w:r w:rsidR="004839B5" w:rsidRPr="00E55B4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F2247" w:rsidRPr="00E55B48">
              <w:rPr>
                <w:rFonts w:ascii="Arial" w:hAnsi="Arial" w:cs="Arial"/>
                <w:b/>
                <w:sz w:val="24"/>
                <w:szCs w:val="24"/>
                <w:u w:val="single"/>
              </w:rPr>
              <w:t>Meeting Central</w:t>
            </w:r>
          </w:p>
          <w:p w14:paraId="6E82C744" w14:textId="1B632100" w:rsidR="002C6775" w:rsidRPr="00E55B48" w:rsidRDefault="00B2314D" w:rsidP="00A81F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held on </w:t>
            </w:r>
            <w:r w:rsidR="00FF2247" w:rsidRPr="00E55B48">
              <w:rPr>
                <w:rFonts w:ascii="Arial" w:hAnsi="Arial" w:cs="Arial"/>
                <w:sz w:val="24"/>
                <w:szCs w:val="24"/>
              </w:rPr>
              <w:t>Monday</w:t>
            </w:r>
            <w:r w:rsidR="005209FE" w:rsidRPr="00E55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247" w:rsidRPr="00E55B48">
              <w:rPr>
                <w:rFonts w:ascii="Arial" w:hAnsi="Arial" w:cs="Arial"/>
                <w:sz w:val="24"/>
                <w:szCs w:val="24"/>
              </w:rPr>
              <w:t>1</w:t>
            </w:r>
            <w:r w:rsidR="005209FE" w:rsidRPr="00E55B48">
              <w:rPr>
                <w:rFonts w:ascii="Arial" w:hAnsi="Arial" w:cs="Arial"/>
                <w:sz w:val="24"/>
                <w:szCs w:val="24"/>
              </w:rPr>
              <w:t>8 March</w:t>
            </w:r>
            <w:r w:rsidR="006E3441" w:rsidRPr="00E55B48"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  <w:p w14:paraId="2A2367C0" w14:textId="110D33E5" w:rsidR="002C6775" w:rsidRPr="00E55B48" w:rsidRDefault="00794C33" w:rsidP="00A81F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FF2247" w:rsidRPr="00E55B48">
              <w:rPr>
                <w:rFonts w:ascii="Arial" w:hAnsi="Arial" w:cs="Arial"/>
                <w:sz w:val="24"/>
                <w:szCs w:val="24"/>
              </w:rPr>
              <w:t>City Hall Meeting Room</w:t>
            </w:r>
          </w:p>
        </w:tc>
      </w:tr>
      <w:tr w:rsidR="00232D60" w:rsidRPr="00E55B48" w14:paraId="4740745E" w14:textId="77777777" w:rsidTr="6958AD79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84B992F" w14:textId="77777777" w:rsidR="00232D60" w:rsidRPr="00E55B48" w:rsidRDefault="008856BA" w:rsidP="00A81FA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</w:tr>
      <w:tr w:rsidR="00232D60" w:rsidRPr="00E55B48" w14:paraId="197D3E2B" w14:textId="77777777" w:rsidTr="6958AD79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D2141" w14:textId="77777777" w:rsidR="00232D60" w:rsidRPr="00E55B48" w:rsidRDefault="00232D60" w:rsidP="00A81FA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sz w:val="24"/>
                <w:szCs w:val="24"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8B16BB2" w14:textId="77777777" w:rsidR="00232D60" w:rsidRPr="00E55B48" w:rsidRDefault="00232D60" w:rsidP="00A81FA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sz w:val="24"/>
                <w:szCs w:val="24"/>
              </w:rPr>
              <w:t xml:space="preserve">IN </w:t>
            </w:r>
            <w:r w:rsidR="000235EF" w:rsidRPr="00E55B48"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</w:p>
        </w:tc>
      </w:tr>
      <w:tr w:rsidR="0088377B" w:rsidRPr="00E55B48" w14:paraId="36429834" w14:textId="77777777" w:rsidTr="6958AD79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553AB334" w14:textId="411E1096" w:rsidR="004A264B" w:rsidRPr="00E55B48" w:rsidRDefault="00FF2247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Emma</w:t>
            </w:r>
            <w:r w:rsidR="005A1A25" w:rsidRPr="00E55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1A25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  <w:r w:rsidR="005A1A25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3B27277" w14:textId="79D46DD1" w:rsidR="005A1A25" w:rsidRPr="00E55B48" w:rsidRDefault="005A1A25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John</w:t>
            </w:r>
            <w:r w:rsidR="00FF2247" w:rsidRPr="00E55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(J</w:t>
            </w:r>
            <w:r w:rsidR="0014078A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DE6AF5C" w14:textId="46E659A6" w:rsidR="0094000F" w:rsidRPr="00E55B48" w:rsidRDefault="00FF2247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Jim </w:t>
            </w:r>
            <w:r w:rsidR="00164816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(JL)</w:t>
            </w:r>
          </w:p>
        </w:tc>
        <w:tc>
          <w:tcPr>
            <w:tcW w:w="5245" w:type="dxa"/>
            <w:gridSpan w:val="2"/>
          </w:tcPr>
          <w:p w14:paraId="0D34CCA6" w14:textId="5D75438A" w:rsidR="0045548A" w:rsidRPr="00E55B48" w:rsidRDefault="00996228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Lewis Walmsley</w:t>
            </w:r>
            <w:r w:rsidR="00CD4F3C" w:rsidRPr="00E55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F3C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(LW)</w:t>
            </w:r>
            <w:r w:rsidRPr="00E55B48">
              <w:rPr>
                <w:rFonts w:ascii="Arial" w:hAnsi="Arial" w:cs="Arial"/>
                <w:sz w:val="24"/>
                <w:szCs w:val="24"/>
              </w:rPr>
              <w:t xml:space="preserve"> – Customer Engagement Lead</w:t>
            </w:r>
          </w:p>
          <w:p w14:paraId="3DA5920C" w14:textId="164C559D" w:rsidR="005A1A25" w:rsidRPr="00E55B48" w:rsidRDefault="00FF2247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Helen Coldron</w:t>
            </w:r>
            <w:r w:rsidR="005A1A25" w:rsidRPr="00E55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1A25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HC</w:t>
            </w:r>
            <w:r w:rsidR="005A1A25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5A1A25" w:rsidRPr="00E55B4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55B48">
              <w:rPr>
                <w:rFonts w:ascii="Arial" w:hAnsi="Arial" w:cs="Arial"/>
                <w:sz w:val="24"/>
                <w:szCs w:val="24"/>
              </w:rPr>
              <w:t>Leasehold Manager</w:t>
            </w:r>
          </w:p>
          <w:p w14:paraId="6FAB4F6F" w14:textId="77777777" w:rsidR="00CD4F3C" w:rsidRPr="00E55B48" w:rsidRDefault="00FF2247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Stephanie Robinson 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(SR)</w:t>
            </w:r>
            <w:r w:rsidRPr="00E55B48">
              <w:rPr>
                <w:rFonts w:ascii="Arial" w:hAnsi="Arial" w:cs="Arial"/>
                <w:sz w:val="24"/>
                <w:szCs w:val="24"/>
              </w:rPr>
              <w:t xml:space="preserve"> – Customer Voice Partner</w:t>
            </w:r>
          </w:p>
          <w:p w14:paraId="6CC47F7C" w14:textId="77777777" w:rsidR="00164816" w:rsidRPr="00E55B48" w:rsidRDefault="0016481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Judith Aiston (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SR</w:t>
            </w:r>
            <w:r w:rsidRPr="00E55B48">
              <w:rPr>
                <w:rFonts w:ascii="Arial" w:hAnsi="Arial" w:cs="Arial"/>
                <w:sz w:val="24"/>
                <w:szCs w:val="24"/>
              </w:rPr>
              <w:t>) – Customer Voice Partner</w:t>
            </w:r>
          </w:p>
          <w:p w14:paraId="2E19FE6E" w14:textId="2AEC8838" w:rsidR="0014078A" w:rsidRPr="00E55B48" w:rsidRDefault="0014078A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Tyl</w:t>
            </w:r>
            <w:r w:rsidR="007E1EC3" w:rsidRPr="00E55B4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55B48">
              <w:rPr>
                <w:rFonts w:ascii="Arial" w:hAnsi="Arial" w:cs="Arial"/>
                <w:sz w:val="24"/>
                <w:szCs w:val="24"/>
              </w:rPr>
              <w:t>King (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TK)</w:t>
            </w:r>
            <w:r w:rsidRPr="00E55B48">
              <w:rPr>
                <w:rFonts w:ascii="Arial" w:hAnsi="Arial" w:cs="Arial"/>
                <w:sz w:val="24"/>
                <w:szCs w:val="24"/>
              </w:rPr>
              <w:t xml:space="preserve"> – Business Apprentice</w:t>
            </w:r>
          </w:p>
        </w:tc>
      </w:tr>
      <w:tr w:rsidR="003875C4" w:rsidRPr="00E55B48" w14:paraId="65E0D431" w14:textId="77777777" w:rsidTr="6958AD79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060E71C" w14:textId="634E6F93" w:rsidR="003875C4" w:rsidRPr="00E55B48" w:rsidRDefault="003875C4" w:rsidP="00A81F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5245" w:type="dxa"/>
            <w:gridSpan w:val="2"/>
          </w:tcPr>
          <w:p w14:paraId="608EEB2C" w14:textId="77777777" w:rsidR="003875C4" w:rsidRPr="00E55B48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E55B48" w14:paraId="209B3E0C" w14:textId="77777777" w:rsidTr="6958AD79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0A87A1A3" w14:textId="059ECD43" w:rsidR="005209FE" w:rsidRPr="00E55B48" w:rsidRDefault="00FF2247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Charles </w:t>
            </w:r>
          </w:p>
          <w:p w14:paraId="3D2A20A8" w14:textId="77777777" w:rsidR="005209FE" w:rsidRPr="00E55B48" w:rsidRDefault="005209F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4360286" w14:textId="0B744963" w:rsidR="005209FE" w:rsidRPr="00E55B48" w:rsidRDefault="005209FE" w:rsidP="00A81F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70B8933" w14:textId="77777777" w:rsidR="003875C4" w:rsidRPr="00E55B48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E55B48" w14:paraId="2EE65F15" w14:textId="77777777" w:rsidTr="6958AD79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3D5DF5A" w14:textId="77777777" w:rsidR="00232D60" w:rsidRPr="00E55B48" w:rsidRDefault="00232D60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E55B48" w14:paraId="5087C7DA" w14:textId="77777777" w:rsidTr="00E55B48">
        <w:trPr>
          <w:trHeight w:val="22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6DA64DF" w14:textId="77777777" w:rsidR="00232D60" w:rsidRPr="00E55B48" w:rsidRDefault="00232D6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sz w:val="24"/>
                <w:szCs w:val="24"/>
              </w:rPr>
              <w:t>PARA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135C9A5A" w14:textId="77777777" w:rsidR="00232D60" w:rsidRPr="00E55B48" w:rsidRDefault="00232D60" w:rsidP="00A81FA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29A3247" w14:textId="77777777" w:rsidR="00232D60" w:rsidRPr="00E55B48" w:rsidRDefault="0091629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916295" w:rsidRPr="00E55B48" w14:paraId="0AF018A1" w14:textId="77777777" w:rsidTr="00E55B48">
        <w:trPr>
          <w:trHeight w:val="227"/>
        </w:trPr>
        <w:tc>
          <w:tcPr>
            <w:tcW w:w="846" w:type="dxa"/>
          </w:tcPr>
          <w:p w14:paraId="040ACBEB" w14:textId="77777777" w:rsidR="00916295" w:rsidRPr="00E55B48" w:rsidRDefault="0091629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2D3DA20E" w14:textId="00898114" w:rsidR="00916295" w:rsidRPr="00E55B48" w:rsidRDefault="4C869A5F" w:rsidP="6958AD7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Welcome and Apologies</w:t>
            </w:r>
          </w:p>
        </w:tc>
        <w:tc>
          <w:tcPr>
            <w:tcW w:w="1422" w:type="dxa"/>
          </w:tcPr>
          <w:p w14:paraId="307EC8F4" w14:textId="22B78E92" w:rsidR="00916295" w:rsidRPr="00E55B48" w:rsidRDefault="00916295" w:rsidP="6958AD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860B5" w:rsidRPr="00E55B48" w14:paraId="5A27DE5F" w14:textId="77777777" w:rsidTr="00E55B48">
        <w:trPr>
          <w:trHeight w:val="227"/>
        </w:trPr>
        <w:tc>
          <w:tcPr>
            <w:tcW w:w="846" w:type="dxa"/>
          </w:tcPr>
          <w:p w14:paraId="37ED7FC0" w14:textId="492C66CF" w:rsidR="007860B5" w:rsidRPr="00E55B48" w:rsidRDefault="006F0466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80" w:type="dxa"/>
            <w:gridSpan w:val="2"/>
          </w:tcPr>
          <w:p w14:paraId="69DDB1B0" w14:textId="143ECA14" w:rsidR="007860B5" w:rsidRPr="00E55B48" w:rsidRDefault="491F4DFE" w:rsidP="6958AD79">
            <w:pPr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EN offered welcome and apologies </w:t>
            </w:r>
          </w:p>
          <w:p w14:paraId="2D4AC97C" w14:textId="389B94D6" w:rsidR="007860B5" w:rsidRPr="00E55B48" w:rsidRDefault="007860B5" w:rsidP="6958A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92060A2" w14:textId="77777777" w:rsidR="007860B5" w:rsidRPr="00E55B48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E55B48" w14:paraId="7E22C733" w14:textId="77777777" w:rsidTr="00E55B48">
        <w:trPr>
          <w:trHeight w:val="227"/>
        </w:trPr>
        <w:tc>
          <w:tcPr>
            <w:tcW w:w="846" w:type="dxa"/>
          </w:tcPr>
          <w:p w14:paraId="468AD334" w14:textId="69A77EAD" w:rsidR="007860B5" w:rsidRPr="00E55B48" w:rsidRDefault="007860B5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56D552EC" w14:textId="718ADA3D" w:rsidR="007860B5" w:rsidRPr="00E55B48" w:rsidRDefault="7615D60B" w:rsidP="6958AD7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Confirmation of receipt of previous meeting minutes</w:t>
            </w:r>
          </w:p>
        </w:tc>
        <w:tc>
          <w:tcPr>
            <w:tcW w:w="1422" w:type="dxa"/>
          </w:tcPr>
          <w:p w14:paraId="50DB0A30" w14:textId="77777777" w:rsidR="007860B5" w:rsidRPr="00E55B48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E55B48" w14:paraId="781E6C55" w14:textId="77777777" w:rsidTr="00E55B48">
        <w:trPr>
          <w:trHeight w:val="227"/>
        </w:trPr>
        <w:tc>
          <w:tcPr>
            <w:tcW w:w="846" w:type="dxa"/>
          </w:tcPr>
          <w:p w14:paraId="1740E1B9" w14:textId="0FB9B51A" w:rsidR="007860B5" w:rsidRPr="00E55B48" w:rsidRDefault="00B8605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80" w:type="dxa"/>
            <w:gridSpan w:val="2"/>
          </w:tcPr>
          <w:p w14:paraId="0504989C" w14:textId="1B634D2A" w:rsidR="0093533A" w:rsidRPr="00E55B48" w:rsidRDefault="7274B6F8" w:rsidP="6958AD79">
            <w:pPr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All confirmed receipt</w:t>
            </w:r>
            <w:r w:rsidR="006D059B" w:rsidRPr="00E55B48">
              <w:rPr>
                <w:rFonts w:ascii="Arial" w:hAnsi="Arial" w:cs="Arial"/>
                <w:sz w:val="24"/>
                <w:szCs w:val="24"/>
              </w:rPr>
              <w:t xml:space="preserve"> of previous minutes. No outstanding concerns.</w:t>
            </w:r>
          </w:p>
          <w:p w14:paraId="2F2022CA" w14:textId="56ADDC9B" w:rsidR="0093533A" w:rsidRPr="00E55B48" w:rsidRDefault="0093533A" w:rsidP="6958A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EE37C24" w14:textId="77777777" w:rsidR="007860B5" w:rsidRPr="00E55B48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E55B48" w14:paraId="4DF6A55D" w14:textId="77777777" w:rsidTr="00E55B48">
        <w:trPr>
          <w:trHeight w:val="227"/>
        </w:trPr>
        <w:tc>
          <w:tcPr>
            <w:tcW w:w="846" w:type="dxa"/>
          </w:tcPr>
          <w:p w14:paraId="0955FEBE" w14:textId="77777777" w:rsidR="0051292B" w:rsidRPr="00E55B48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431A8036" w14:textId="2328D205" w:rsidR="0051292B" w:rsidRPr="00E55B48" w:rsidRDefault="6E285FC9" w:rsidP="004851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Housing Update</w:t>
            </w:r>
          </w:p>
        </w:tc>
        <w:tc>
          <w:tcPr>
            <w:tcW w:w="1422" w:type="dxa"/>
          </w:tcPr>
          <w:p w14:paraId="6AB57281" w14:textId="77777777" w:rsidR="0051292B" w:rsidRPr="00E55B48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E55B48" w14:paraId="13A36854" w14:textId="77777777" w:rsidTr="00E55B48">
        <w:trPr>
          <w:trHeight w:val="227"/>
        </w:trPr>
        <w:tc>
          <w:tcPr>
            <w:tcW w:w="846" w:type="dxa"/>
          </w:tcPr>
          <w:p w14:paraId="2EC59303" w14:textId="5A281568" w:rsidR="0051292B" w:rsidRPr="00E55B48" w:rsidRDefault="006D059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80" w:type="dxa"/>
            <w:gridSpan w:val="2"/>
          </w:tcPr>
          <w:p w14:paraId="1F0E033A" w14:textId="7E02B208" w:rsidR="002A7180" w:rsidRPr="00E55B48" w:rsidRDefault="006D059B" w:rsidP="6958AD79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="2AB305C6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advised police interceptors have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been</w:t>
            </w:r>
            <w:r w:rsidR="2AB305C6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noted</w:t>
            </w:r>
            <w:r w:rsidR="2AB305C6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over the weekend in Ford 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quarry</w:t>
            </w:r>
            <w:r w:rsidR="2AB305C6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and Pennywell area.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2AB305C6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Lewis will forward on to the Neighbourhood teams.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55B48">
              <w:rPr>
                <w:rFonts w:ascii="Arial" w:eastAsia="Aptos" w:hAnsi="Arial" w:cs="Arial"/>
                <w:color w:val="FF0000"/>
                <w:sz w:val="16"/>
                <w:szCs w:val="16"/>
              </w:rPr>
              <w:t>[</w:t>
            </w:r>
            <w:r w:rsidR="4C2D839E" w:rsidRPr="00E55B48">
              <w:rPr>
                <w:rFonts w:ascii="Arial" w:eastAsia="Aptos" w:hAnsi="Arial" w:cs="Arial"/>
                <w:b/>
                <w:bCs/>
                <w:color w:val="FF0000"/>
                <w:sz w:val="16"/>
                <w:szCs w:val="16"/>
              </w:rPr>
              <w:t>1</w:t>
            </w:r>
            <w:r w:rsidRPr="00E55B48">
              <w:rPr>
                <w:rFonts w:ascii="Arial" w:eastAsia="Aptos" w:hAnsi="Arial" w:cs="Arial"/>
                <w:b/>
                <w:bCs/>
                <w:color w:val="FF0000"/>
                <w:sz w:val="16"/>
                <w:szCs w:val="16"/>
              </w:rPr>
              <w:t>]</w:t>
            </w:r>
          </w:p>
          <w:p w14:paraId="73D318D1" w14:textId="1D7574C7" w:rsidR="002A7180" w:rsidRPr="00E55B48" w:rsidRDefault="26C5A406" w:rsidP="6958AD79">
            <w:pPr>
              <w:spacing w:after="160" w:line="278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EN </w:t>
            </w:r>
            <w:r w:rsidR="006D059B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a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dvised Springboard are putting a bid in to </w:t>
            </w:r>
            <w:r w:rsidR="006D059B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receive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a grant to put in bird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/ 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bat boxes and plant flowers</w:t>
            </w:r>
            <w:r w:rsidR="006D059B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within the Ford Quarry area.</w:t>
            </w:r>
          </w:p>
          <w:p w14:paraId="09A0A047" w14:textId="0C60131B" w:rsidR="002A7180" w:rsidRPr="00E55B48" w:rsidRDefault="26C5A406" w:rsidP="6958AD79">
            <w:pPr>
              <w:spacing w:after="160" w:line="278" w:lineRule="auto"/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EN asked if there was a date when Blackie Park will be </w:t>
            </w:r>
            <w:r w:rsidR="006D059B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litter picked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.  </w:t>
            </w:r>
            <w:r w:rsidR="006D059B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EN asked if we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close part of the park off and create a boundary with Keelman’s Lane.  Could we maybe look to do a joint application with National Lottery for funding?  Perhaps install some A Gates. Perhaps include Mark Crozier as we will still need access for grass cutting </w:t>
            </w:r>
            <w:r w:rsidR="00E55B48" w:rsidRPr="00E55B48">
              <w:rPr>
                <w:rFonts w:ascii="Arial" w:eastAsia="Aptos" w:hAnsi="Arial" w:cs="Arial"/>
                <w:color w:val="FF0000"/>
                <w:sz w:val="16"/>
                <w:szCs w:val="16"/>
              </w:rPr>
              <w:t>[2]</w:t>
            </w:r>
          </w:p>
          <w:p w14:paraId="6CA5AED5" w14:textId="55C227A5" w:rsidR="002A7180" w:rsidRPr="006814FD" w:rsidRDefault="7592566C" w:rsidP="006814FD">
            <w:pPr>
              <w:spacing w:after="160" w:line="278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HC 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a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dvised of figures for Central Offices and High Rise team, we are standing at 26,000 below the end of year budget.  H</w:t>
            </w:r>
            <w:r w:rsidR="40803644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ousing Benefit was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3,000 below target.  High Rise team are currently sitting 1,000 below target</w:t>
            </w:r>
          </w:p>
        </w:tc>
        <w:tc>
          <w:tcPr>
            <w:tcW w:w="1422" w:type="dxa"/>
          </w:tcPr>
          <w:p w14:paraId="2B310BEE" w14:textId="77777777" w:rsidR="0051292B" w:rsidRPr="00E55B48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E55B48" w14:paraId="3F337831" w14:textId="77777777" w:rsidTr="00E55B48">
        <w:trPr>
          <w:trHeight w:val="227"/>
        </w:trPr>
        <w:tc>
          <w:tcPr>
            <w:tcW w:w="846" w:type="dxa"/>
          </w:tcPr>
          <w:p w14:paraId="3AE59C15" w14:textId="77777777" w:rsidR="002A7180" w:rsidRPr="00E55B48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15A19837" w14:textId="33453ACC" w:rsidR="002A7180" w:rsidRPr="00E55B48" w:rsidRDefault="209D288D" w:rsidP="002A71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Update from Chair’s meeting with CEO</w:t>
            </w:r>
          </w:p>
        </w:tc>
        <w:tc>
          <w:tcPr>
            <w:tcW w:w="1422" w:type="dxa"/>
          </w:tcPr>
          <w:p w14:paraId="73592D80" w14:textId="77777777" w:rsidR="002A7180" w:rsidRPr="00E55B48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E55B48" w14:paraId="65C34896" w14:textId="77777777" w:rsidTr="00E55B48">
        <w:trPr>
          <w:trHeight w:val="227"/>
        </w:trPr>
        <w:tc>
          <w:tcPr>
            <w:tcW w:w="846" w:type="dxa"/>
          </w:tcPr>
          <w:p w14:paraId="3886EB90" w14:textId="04B5E346" w:rsidR="002A7180" w:rsidRPr="00E55B48" w:rsidRDefault="00E55B48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2"/>
          </w:tcPr>
          <w:p w14:paraId="54E05FC0" w14:textId="1B3F090B" w:rsidR="487D22D7" w:rsidRPr="00E55B48" w:rsidRDefault="487D22D7" w:rsidP="6958AD79">
            <w:pPr>
              <w:spacing w:after="160" w:line="278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Next CEO meeting is 25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March 2024.</w:t>
            </w:r>
          </w:p>
          <w:p w14:paraId="2B07CC67" w14:textId="5637EFAD" w:rsidR="00F64BC3" w:rsidRPr="00E55B48" w:rsidRDefault="00F64BC3" w:rsidP="00A81FAA">
            <w:pPr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65396422" w14:textId="77777777" w:rsidR="002A7180" w:rsidRPr="00E55B48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E55B48" w14:paraId="0784A867" w14:textId="77777777" w:rsidTr="00E55B48">
        <w:trPr>
          <w:trHeight w:val="227"/>
        </w:trPr>
        <w:tc>
          <w:tcPr>
            <w:tcW w:w="846" w:type="dxa"/>
          </w:tcPr>
          <w:p w14:paraId="10B93F84" w14:textId="77777777" w:rsidR="002A7180" w:rsidRPr="00E55B48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2DC66061" w14:textId="56735E55" w:rsidR="002A7180" w:rsidRPr="00E55B48" w:rsidRDefault="55EC7AC6" w:rsidP="00F64B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Update from East VCS Meeting held Thursday 7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2024</w:t>
            </w:r>
          </w:p>
        </w:tc>
        <w:tc>
          <w:tcPr>
            <w:tcW w:w="1422" w:type="dxa"/>
          </w:tcPr>
          <w:p w14:paraId="2E6C3046" w14:textId="77777777" w:rsidR="002A7180" w:rsidRPr="00E55B48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E55B48" w14:paraId="6C5E0816" w14:textId="77777777" w:rsidTr="00E55B48">
        <w:trPr>
          <w:trHeight w:val="227"/>
        </w:trPr>
        <w:tc>
          <w:tcPr>
            <w:tcW w:w="846" w:type="dxa"/>
          </w:tcPr>
          <w:p w14:paraId="49715F45" w14:textId="37223DB0" w:rsidR="002A7180" w:rsidRPr="00E55B48" w:rsidRDefault="00E55B48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8080" w:type="dxa"/>
            <w:gridSpan w:val="2"/>
          </w:tcPr>
          <w:p w14:paraId="4B12A132" w14:textId="05A625FD" w:rsidR="78571B3A" w:rsidRPr="00E55B48" w:rsidRDefault="78571B3A" w:rsidP="6958AD79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SR &amp; JA attended Sunderland Voluntary Organisations.  Sunderland Music Hub also gave a presentation and advised about services they offer and how they are trying to engage young people from the area to get them off the street.</w:t>
            </w:r>
          </w:p>
          <w:p w14:paraId="0CF01C50" w14:textId="77777777" w:rsidR="003B7012" w:rsidRPr="00E55B48" w:rsidRDefault="003B7012" w:rsidP="00A81FAA">
            <w:pPr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</w:pPr>
          </w:p>
          <w:p w14:paraId="1D60AD04" w14:textId="03559DA6" w:rsidR="003B7012" w:rsidRPr="00E55B48" w:rsidRDefault="003B7012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0DA28DA" w14:textId="77777777" w:rsidR="002A7180" w:rsidRPr="00E55B48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E55B48" w14:paraId="5FF460C6" w14:textId="77777777" w:rsidTr="00E55B48">
        <w:trPr>
          <w:trHeight w:val="227"/>
        </w:trPr>
        <w:tc>
          <w:tcPr>
            <w:tcW w:w="846" w:type="dxa"/>
          </w:tcPr>
          <w:p w14:paraId="689A7E97" w14:textId="77777777" w:rsidR="0051292B" w:rsidRPr="00E55B48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09F762DE" w14:textId="34E2D65E" w:rsidR="0051292B" w:rsidRPr="00E55B48" w:rsidRDefault="0E2AC994" w:rsidP="00A21F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Proposals for Customer Engagement Strategy</w:t>
            </w:r>
          </w:p>
        </w:tc>
        <w:tc>
          <w:tcPr>
            <w:tcW w:w="1422" w:type="dxa"/>
          </w:tcPr>
          <w:p w14:paraId="7298835C" w14:textId="77777777" w:rsidR="0051292B" w:rsidRPr="00E55B48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3B7012" w:rsidRPr="00E55B48" w14:paraId="675F7248" w14:textId="77777777" w:rsidTr="00E55B48">
        <w:trPr>
          <w:trHeight w:val="227"/>
        </w:trPr>
        <w:tc>
          <w:tcPr>
            <w:tcW w:w="846" w:type="dxa"/>
          </w:tcPr>
          <w:p w14:paraId="2CE8A763" w14:textId="5ED0FDB4" w:rsidR="003B7012" w:rsidRPr="00E55B48" w:rsidRDefault="00E55B48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80" w:type="dxa"/>
            <w:gridSpan w:val="2"/>
          </w:tcPr>
          <w:p w14:paraId="15484D00" w14:textId="77777777" w:rsidR="00E55B48" w:rsidRDefault="1B869ACA" w:rsidP="6958AD79">
            <w:pPr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LW Proposal for creating a Customer Strategy and Customer Engagement Plan.  Discussed communication going to leaseholders, and to customers.  </w:t>
            </w:r>
          </w:p>
          <w:p w14:paraId="5B3652A1" w14:textId="77777777" w:rsidR="00E55B48" w:rsidRDefault="00E55B48" w:rsidP="6958AD79">
            <w:pPr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</w:pPr>
          </w:p>
          <w:p w14:paraId="339E8B1D" w14:textId="11BEAE6D" w:rsidR="008269FD" w:rsidRPr="00E55B48" w:rsidRDefault="1B869ACA" w:rsidP="6958AD7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JL raised the issue that the doors in the Ashbrooke area he believes they are past their sell by date.</w:t>
            </w:r>
          </w:p>
          <w:p w14:paraId="017F6CEC" w14:textId="1DC7717E" w:rsidR="6958AD79" w:rsidRPr="00E55B48" w:rsidRDefault="6958AD79" w:rsidP="6958AD79">
            <w:pPr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</w:pPr>
          </w:p>
          <w:p w14:paraId="13C3FE11" w14:textId="3B36E109" w:rsidR="1B869ACA" w:rsidRPr="00E55B48" w:rsidRDefault="1B869ACA" w:rsidP="6958AD79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LW 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e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xplained about Task and Finishes, Deep Dives, Police Reviews (Formally USTOO Scrutiny Group) 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p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iggy back onto Community Events to try and encourage more participation.  Sheltered Housing, Holmewood, try and have some involvement with the Ethnic Priority Groups.  Young Asian Voices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LW talked about hosting family friendly events and the meet the ombudsman event.  </w:t>
            </w:r>
            <w:r w:rsidRPr="00E55B48"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</w:p>
          <w:p w14:paraId="77AF921A" w14:textId="2BDC7DAF" w:rsidR="5638B6A0" w:rsidRPr="00E55B48" w:rsidRDefault="5638B6A0" w:rsidP="6958AD79">
            <w:pPr>
              <w:spacing w:after="160" w:line="278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LW 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discussed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about creating an e-newsletter, and potentially getting customers involved to interview staff and getting involved with tenders.  </w:t>
            </w:r>
            <w:r w:rsidRPr="00E55B48"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</w:p>
          <w:p w14:paraId="63AA672D" w14:textId="56D41EBF" w:rsidR="5638B6A0" w:rsidRPr="00E55B48" w:rsidRDefault="5638B6A0" w:rsidP="6958AD79">
            <w:pPr>
              <w:spacing w:after="160" w:line="278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LW talked about a community notice board in the sheltered scheme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JM brought up there is very little involvement from the Scheme Managers.</w:t>
            </w:r>
          </w:p>
          <w:p w14:paraId="785A8061" w14:textId="154681A7" w:rsidR="0894A12C" w:rsidRPr="00E55B48" w:rsidRDefault="0894A12C" w:rsidP="6958AD79">
            <w:pPr>
              <w:spacing w:after="160" w:line="278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EN would like a visit to the Holmewood and High Grindon House schemes.  LW said he can action that.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55B48" w:rsidRPr="00E55B48">
              <w:rPr>
                <w:rFonts w:ascii="Arial" w:eastAsia="Aptos" w:hAnsi="Arial" w:cs="Arial"/>
                <w:b/>
                <w:bCs/>
                <w:color w:val="FF0000"/>
                <w:sz w:val="16"/>
                <w:szCs w:val="16"/>
              </w:rPr>
              <w:t>[</w:t>
            </w:r>
            <w:r w:rsidRPr="00E55B48">
              <w:rPr>
                <w:rFonts w:ascii="Arial" w:eastAsia="Aptos" w:hAnsi="Arial" w:cs="Arial"/>
                <w:b/>
                <w:bCs/>
                <w:color w:val="FF0000"/>
                <w:sz w:val="16"/>
                <w:szCs w:val="16"/>
              </w:rPr>
              <w:t>3</w:t>
            </w:r>
            <w:r w:rsidR="00E55B48" w:rsidRPr="00E55B48">
              <w:rPr>
                <w:rFonts w:ascii="Arial" w:eastAsia="Aptos" w:hAnsi="Arial" w:cs="Arial"/>
                <w:b/>
                <w:bCs/>
                <w:color w:val="FF0000"/>
                <w:sz w:val="16"/>
                <w:szCs w:val="16"/>
              </w:rPr>
              <w:t>]</w:t>
            </w:r>
          </w:p>
          <w:p w14:paraId="746A3B8E" w14:textId="36E613D3" w:rsidR="00D5021F" w:rsidRPr="00E55B48" w:rsidRDefault="70F5A6AB" w:rsidP="00E55B4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Estate Walkabouts, everyone was in agreement that these were really beneficial. It was discussed about the window cleaners in the Ashbrooke area.  </w:t>
            </w:r>
          </w:p>
        </w:tc>
        <w:tc>
          <w:tcPr>
            <w:tcW w:w="1422" w:type="dxa"/>
          </w:tcPr>
          <w:p w14:paraId="2A7BB870" w14:textId="77777777" w:rsidR="003B7012" w:rsidRPr="00E55B48" w:rsidRDefault="003B701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3B7012" w:rsidRPr="00E55B48" w14:paraId="6D5895F0" w14:textId="77777777" w:rsidTr="00E55B48">
        <w:trPr>
          <w:trHeight w:val="227"/>
        </w:trPr>
        <w:tc>
          <w:tcPr>
            <w:tcW w:w="846" w:type="dxa"/>
          </w:tcPr>
          <w:p w14:paraId="52D71D53" w14:textId="77777777" w:rsidR="003B7012" w:rsidRPr="00E55B48" w:rsidRDefault="003B7012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218CC847" w14:textId="1ACF96CE" w:rsidR="003B7012" w:rsidRPr="00E55B48" w:rsidRDefault="46691861" w:rsidP="00A21F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Review of the Terms of Reference</w:t>
            </w:r>
          </w:p>
        </w:tc>
        <w:tc>
          <w:tcPr>
            <w:tcW w:w="1422" w:type="dxa"/>
          </w:tcPr>
          <w:p w14:paraId="30EC1E71" w14:textId="77777777" w:rsidR="003B7012" w:rsidRPr="00E55B48" w:rsidRDefault="003B701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B467C3" w:rsidRPr="00E55B48" w14:paraId="7572F9BD" w14:textId="77777777" w:rsidTr="00E55B48">
        <w:trPr>
          <w:trHeight w:val="227"/>
        </w:trPr>
        <w:tc>
          <w:tcPr>
            <w:tcW w:w="846" w:type="dxa"/>
          </w:tcPr>
          <w:p w14:paraId="5587B0A4" w14:textId="663141E4" w:rsidR="00B467C3" w:rsidRPr="00E55B48" w:rsidRDefault="00E55B48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080" w:type="dxa"/>
            <w:gridSpan w:val="2"/>
          </w:tcPr>
          <w:p w14:paraId="5190783E" w14:textId="15853460" w:rsidR="00E55B48" w:rsidRPr="00E55B48" w:rsidRDefault="31810601" w:rsidP="00E55B48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Terms of Reference were discussed and the reasons behind changing Tenant to Customer.</w:t>
            </w:r>
          </w:p>
        </w:tc>
        <w:tc>
          <w:tcPr>
            <w:tcW w:w="1422" w:type="dxa"/>
          </w:tcPr>
          <w:p w14:paraId="2E61B53F" w14:textId="77777777" w:rsidR="00B467C3" w:rsidRPr="00E55B48" w:rsidRDefault="00B467C3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B467C3" w:rsidRPr="00E55B48" w14:paraId="4A78BD6B" w14:textId="77777777" w:rsidTr="00E55B48">
        <w:trPr>
          <w:trHeight w:val="227"/>
        </w:trPr>
        <w:tc>
          <w:tcPr>
            <w:tcW w:w="846" w:type="dxa"/>
          </w:tcPr>
          <w:p w14:paraId="01B73CA7" w14:textId="77777777" w:rsidR="00B467C3" w:rsidRPr="00E55B48" w:rsidRDefault="00B467C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6D9E9175" w14:textId="49A2277F" w:rsidR="00B467C3" w:rsidRPr="00E55B48" w:rsidRDefault="601B6AFF" w:rsidP="00103B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Accommodation Review</w:t>
            </w:r>
          </w:p>
        </w:tc>
        <w:tc>
          <w:tcPr>
            <w:tcW w:w="1422" w:type="dxa"/>
          </w:tcPr>
          <w:p w14:paraId="773F1796" w14:textId="77777777" w:rsidR="00B467C3" w:rsidRPr="00E55B48" w:rsidRDefault="00B467C3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E55B48" w14:paraId="707C89FD" w14:textId="77777777" w:rsidTr="00E55B48">
        <w:trPr>
          <w:trHeight w:val="227"/>
        </w:trPr>
        <w:tc>
          <w:tcPr>
            <w:tcW w:w="846" w:type="dxa"/>
          </w:tcPr>
          <w:p w14:paraId="307D337F" w14:textId="1111110D" w:rsidR="00A21F27" w:rsidRPr="00E55B48" w:rsidRDefault="00E55B48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80" w:type="dxa"/>
            <w:gridSpan w:val="2"/>
          </w:tcPr>
          <w:p w14:paraId="473B3C6C" w14:textId="3F81EA68" w:rsidR="20BDF254" w:rsidRPr="00E55B48" w:rsidRDefault="20BDF254" w:rsidP="6958AD79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LW talked about the property review and making our offices more accessible for our customers. Discussion was had about moving 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Southwick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Office to the Bunnyhill 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C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entre. Havelock will be up for sale shortly.</w:t>
            </w:r>
          </w:p>
          <w:p w14:paraId="4E2D6B26" w14:textId="32A5AA28" w:rsidR="005C624F" w:rsidRPr="00E55B48" w:rsidRDefault="005C624F" w:rsidP="005C62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3F746CBE" w14:textId="77777777" w:rsidR="00A21F27" w:rsidRPr="00E55B48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E55B48" w14:paraId="69414EF2" w14:textId="77777777" w:rsidTr="00E55B48">
        <w:trPr>
          <w:trHeight w:val="227"/>
        </w:trPr>
        <w:tc>
          <w:tcPr>
            <w:tcW w:w="846" w:type="dxa"/>
          </w:tcPr>
          <w:p w14:paraId="67370DB1" w14:textId="77777777" w:rsidR="00A21F27" w:rsidRPr="00E55B48" w:rsidRDefault="00A21F27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46152D25" w14:textId="02544CA6" w:rsidR="00A21F27" w:rsidRPr="00E55B48" w:rsidRDefault="00103B4A" w:rsidP="005C62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73E3D290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Local Area Budget</w:t>
            </w:r>
          </w:p>
        </w:tc>
        <w:tc>
          <w:tcPr>
            <w:tcW w:w="1422" w:type="dxa"/>
          </w:tcPr>
          <w:p w14:paraId="3571C939" w14:textId="77777777" w:rsidR="00A21F27" w:rsidRPr="00E55B48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E55B48" w14:paraId="47233E30" w14:textId="77777777" w:rsidTr="00E55B48">
        <w:trPr>
          <w:trHeight w:val="227"/>
        </w:trPr>
        <w:tc>
          <w:tcPr>
            <w:tcW w:w="846" w:type="dxa"/>
          </w:tcPr>
          <w:p w14:paraId="46A82600" w14:textId="194E972D" w:rsidR="00A21F27" w:rsidRPr="00E55B48" w:rsidRDefault="00E55B48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080" w:type="dxa"/>
            <w:gridSpan w:val="2"/>
          </w:tcPr>
          <w:p w14:paraId="3BC6B3D4" w14:textId="78ED49D7" w:rsidR="00A21F27" w:rsidRPr="00E55B48" w:rsidRDefault="1389AE37" w:rsidP="6958AD7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 xml:space="preserve">LW advised of 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Local Area Budget and improving the look of the local community.</w:t>
            </w:r>
          </w:p>
        </w:tc>
        <w:tc>
          <w:tcPr>
            <w:tcW w:w="1422" w:type="dxa"/>
          </w:tcPr>
          <w:p w14:paraId="50EDA016" w14:textId="77777777" w:rsidR="00A21F27" w:rsidRPr="00E55B48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E55B48" w14:paraId="35153505" w14:textId="77777777" w:rsidTr="00E55B48">
        <w:trPr>
          <w:trHeight w:val="227"/>
        </w:trPr>
        <w:tc>
          <w:tcPr>
            <w:tcW w:w="846" w:type="dxa"/>
          </w:tcPr>
          <w:p w14:paraId="5E4334F4" w14:textId="77777777" w:rsidR="00A21F27" w:rsidRPr="00E55B48" w:rsidRDefault="00A21F27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53535EBE" w14:textId="0701D1EB" w:rsidR="00A21F27" w:rsidRPr="00E55B48" w:rsidRDefault="00103B4A" w:rsidP="005C62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739043FA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Aspire Grant/local </w:t>
            </w:r>
            <w:r w:rsidR="3B778FB4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739043FA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 </w:t>
            </w:r>
            <w:r w:rsidR="4DB8D0C0" w:rsidRPr="00E55B48">
              <w:rPr>
                <w:rFonts w:ascii="Arial" w:hAnsi="Arial" w:cs="Arial"/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1422" w:type="dxa"/>
          </w:tcPr>
          <w:p w14:paraId="4066714C" w14:textId="77777777" w:rsidR="00A21F27" w:rsidRPr="00E55B48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C624F" w:rsidRPr="00E55B48" w14:paraId="7713BBFD" w14:textId="77777777" w:rsidTr="00E55B48">
        <w:trPr>
          <w:trHeight w:val="227"/>
        </w:trPr>
        <w:tc>
          <w:tcPr>
            <w:tcW w:w="846" w:type="dxa"/>
          </w:tcPr>
          <w:p w14:paraId="1B0597E3" w14:textId="61CA6578" w:rsidR="005C624F" w:rsidRPr="00E55B48" w:rsidRDefault="00103B4A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1</w:t>
            </w:r>
            <w:r w:rsidR="00E55B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80" w:type="dxa"/>
            <w:gridSpan w:val="2"/>
          </w:tcPr>
          <w:p w14:paraId="047AA752" w14:textId="3C9225EE" w:rsidR="002F6029" w:rsidRPr="00E55B48" w:rsidRDefault="37636A43" w:rsidP="6958AD79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Aspire Grants are all now spent for the Central area.</w:t>
            </w:r>
          </w:p>
          <w:p w14:paraId="0A15F9D4" w14:textId="09739569" w:rsidR="002F6029" w:rsidRPr="00E55B48" w:rsidRDefault="03F5D964" w:rsidP="6958AD79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The Christmas tree was discussed that the Council had installed at the top end of Hylton Road. This then led to a discussion about Aspire Grants.</w:t>
            </w:r>
          </w:p>
          <w:p w14:paraId="40A097D0" w14:textId="6AE8559B" w:rsidR="002F6029" w:rsidRPr="00E55B48" w:rsidRDefault="002F6029" w:rsidP="6958A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BECD0D0" w14:textId="77777777" w:rsidR="005C624F" w:rsidRPr="00E55B48" w:rsidRDefault="005C624F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6958AD79" w:rsidRPr="00E55B48" w14:paraId="017E0D68" w14:textId="77777777" w:rsidTr="00E55B48">
        <w:trPr>
          <w:trHeight w:val="227"/>
        </w:trPr>
        <w:tc>
          <w:tcPr>
            <w:tcW w:w="846" w:type="dxa"/>
          </w:tcPr>
          <w:p w14:paraId="5572220C" w14:textId="2B46B0FF" w:rsidR="6958AD79" w:rsidRPr="00E55B48" w:rsidRDefault="6958AD79" w:rsidP="6958A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709524EF" w14:textId="1E6AC6BF" w:rsidR="089EA365" w:rsidRPr="00E55B48" w:rsidRDefault="089EA365" w:rsidP="6958AD7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</w:t>
            </w:r>
          </w:p>
        </w:tc>
        <w:tc>
          <w:tcPr>
            <w:tcW w:w="1422" w:type="dxa"/>
          </w:tcPr>
          <w:p w14:paraId="05A828C2" w14:textId="76F8F5D3" w:rsidR="6958AD79" w:rsidRPr="00E55B48" w:rsidRDefault="6958AD79" w:rsidP="6958AD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6958AD79" w:rsidRPr="00E55B48" w14:paraId="7C68CEE4" w14:textId="77777777" w:rsidTr="00E55B48">
        <w:trPr>
          <w:trHeight w:val="227"/>
        </w:trPr>
        <w:tc>
          <w:tcPr>
            <w:tcW w:w="846" w:type="dxa"/>
          </w:tcPr>
          <w:p w14:paraId="74A37778" w14:textId="1A1E0E57" w:rsidR="089EA365" w:rsidRPr="00E55B48" w:rsidRDefault="089EA365" w:rsidP="6958A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B48">
              <w:rPr>
                <w:rFonts w:ascii="Arial" w:hAnsi="Arial" w:cs="Arial"/>
                <w:sz w:val="24"/>
                <w:szCs w:val="24"/>
              </w:rPr>
              <w:t>1</w:t>
            </w:r>
            <w:r w:rsidR="00E55B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80" w:type="dxa"/>
            <w:gridSpan w:val="2"/>
          </w:tcPr>
          <w:p w14:paraId="31F1198F" w14:textId="3F73CBFA" w:rsidR="5B3D264F" w:rsidRPr="00E55B48" w:rsidRDefault="5B3D264F" w:rsidP="6958AD79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JL mentioned about services being taken away but the rent is going up.  The emergency lights in the communal area are on 24-7.  Temperature in the communal area at HGH, all the heating and lights are on all day.  J</w:t>
            </w:r>
            <w:r w:rsidR="3DD26814"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L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 mentioned someone camping out at the rear of the bin sheds at Ashbrooke.  Locks on the rear communal gates are also not working in Ashbrooke.</w:t>
            </w:r>
          </w:p>
          <w:p w14:paraId="38367A91" w14:textId="6BA6368E" w:rsidR="5B3D264F" w:rsidRPr="00E55B48" w:rsidRDefault="5B3D264F" w:rsidP="6958AD79">
            <w:pPr>
              <w:spacing w:after="160" w:line="27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EN </w:t>
            </w:r>
            <w:r w:rsid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c</w:t>
            </w:r>
            <w:r w:rsidRPr="00E55B48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an we have an energy assessment carried out in all the sheltered areas?</w:t>
            </w:r>
          </w:p>
        </w:tc>
        <w:tc>
          <w:tcPr>
            <w:tcW w:w="1422" w:type="dxa"/>
          </w:tcPr>
          <w:p w14:paraId="050CE9D2" w14:textId="469BA8BE" w:rsidR="6958AD79" w:rsidRPr="00E55B48" w:rsidRDefault="6958AD79" w:rsidP="6958AD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020ACD9B" w14:textId="7E3E9DA3" w:rsidR="000838CF" w:rsidRDefault="00A81FAA" w:rsidP="00B348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textWrapping" w:clear="all"/>
      </w:r>
    </w:p>
    <w:p w14:paraId="43170998" w14:textId="77777777" w:rsidR="004E328D" w:rsidRDefault="004E328D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37E6CDA" w14:textId="5075F3A4" w:rsidR="00861064" w:rsidRPr="000838CF" w:rsidRDefault="005925FE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4700D3" w:rsidRPr="003726E8" w14:paraId="32D6391E" w14:textId="77777777" w:rsidTr="6958AD79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422D438" w14:textId="77777777" w:rsidR="004700D3" w:rsidRPr="00804850" w:rsidRDefault="004700D3" w:rsidP="004700D3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3DD6" w14:textId="77777777" w:rsidR="004700D3" w:rsidRPr="003726E8" w:rsidRDefault="004700D3" w:rsidP="004700D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1E4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196B25E1" w14:textId="77777777" w:rsidTr="6958AD79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5F5A12C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E74AB" w14:textId="77777777" w:rsidR="004700D3" w:rsidRPr="003726E8" w:rsidRDefault="004700D3" w:rsidP="00470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E95F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27732F6" w14:textId="77777777" w:rsidTr="6958AD79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3E98EEC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DDB95" w14:textId="77777777" w:rsidR="004700D3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DA3F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A247B97" w14:textId="77777777" w:rsidTr="6958AD79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1EADC1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08B8" w14:textId="1D1D99C1" w:rsidR="004700D3" w:rsidRPr="00804850" w:rsidRDefault="775C3D0F" w:rsidP="004700D3">
            <w:pPr>
              <w:rPr>
                <w:rFonts w:ascii="Arial" w:hAnsi="Arial" w:cs="Arial"/>
              </w:rPr>
            </w:pPr>
            <w:r w:rsidRPr="6958AD79">
              <w:rPr>
                <w:rFonts w:ascii="Arial" w:hAnsi="Arial" w:cs="Arial"/>
              </w:rPr>
              <w:t xml:space="preserve">Action </w:t>
            </w:r>
            <w:r w:rsidR="4BB9CF4A" w:rsidRPr="6958AD79">
              <w:rPr>
                <w:rFonts w:ascii="Arial" w:hAnsi="Arial" w:cs="Arial"/>
              </w:rPr>
              <w:t>to be completed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5A601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8EBF4" w14:textId="58109A6C" w:rsidR="005E684A" w:rsidRDefault="005E684A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19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1559"/>
        <w:gridCol w:w="3119"/>
      </w:tblGrid>
      <w:tr w:rsidR="005E684A" w:rsidRPr="00EA66F2" w14:paraId="691583AA" w14:textId="77777777" w:rsidTr="6958AD79">
        <w:trPr>
          <w:trHeight w:hRule="exact" w:val="57"/>
        </w:trPr>
        <w:tc>
          <w:tcPr>
            <w:tcW w:w="11194" w:type="dxa"/>
            <w:gridSpan w:val="5"/>
            <w:shd w:val="clear" w:color="auto" w:fill="468E99"/>
            <w:vAlign w:val="center"/>
          </w:tcPr>
          <w:p w14:paraId="14CBCA1D" w14:textId="77777777" w:rsidR="005E684A" w:rsidRPr="00EA66F2" w:rsidRDefault="005E684A" w:rsidP="00993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5E684A" w:rsidRPr="00C73165" w14:paraId="5CE1C395" w14:textId="77777777" w:rsidTr="6958AD79">
        <w:trPr>
          <w:trHeight w:val="2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968F562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A9AAEA1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2A4469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RESPONSIBIL</w:t>
            </w:r>
            <w:r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8F3588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055D87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STATUS</w:t>
            </w:r>
          </w:p>
        </w:tc>
      </w:tr>
      <w:tr w:rsidR="005E2B09" w:rsidRPr="00C01F01" w14:paraId="51E65CC8" w14:textId="77777777" w:rsidTr="6958AD7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925B" w14:textId="7BAD1AC6" w:rsidR="005E2B09" w:rsidRPr="00E55B48" w:rsidRDefault="31199C2A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B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8E76" w14:textId="64FD6220" w:rsidR="005E2B09" w:rsidRPr="00E55B48" w:rsidRDefault="31199C2A" w:rsidP="6958AD79">
            <w:pPr>
              <w:jc w:val="left"/>
              <w:rPr>
                <w:rFonts w:ascii="Arial" w:eastAsia="Aptos" w:hAnsi="Arial" w:cs="Arial"/>
                <w:color w:val="000000" w:themeColor="text1"/>
              </w:rPr>
            </w:pPr>
            <w:r w:rsidRPr="00E55B48">
              <w:rPr>
                <w:rFonts w:ascii="Arial" w:eastAsia="Aptos" w:hAnsi="Arial" w:cs="Arial"/>
              </w:rPr>
              <w:t>Housing information re</w:t>
            </w:r>
            <w:r w:rsidR="00E55B48">
              <w:rPr>
                <w:rFonts w:ascii="Arial" w:hAnsi="Arial" w:cs="Arial"/>
              </w:rPr>
              <w:t xml:space="preserve">garding </w:t>
            </w:r>
            <w:r w:rsidR="2F02BFD9" w:rsidRPr="00E55B48">
              <w:rPr>
                <w:rFonts w:ascii="Arial" w:eastAsia="Aptos" w:hAnsi="Arial" w:cs="Arial"/>
                <w:color w:val="000000" w:themeColor="text1"/>
              </w:rPr>
              <w:t>Ford Quarry and Pennywell area to be forwarded to Neighbourhood Teams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4A2B" w14:textId="1E295487" w:rsidR="005E2B09" w:rsidRPr="00E55B48" w:rsidRDefault="009F2E0E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B48"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0C7D" w14:textId="3A5C93CF" w:rsidR="005E2B09" w:rsidRPr="00E55B48" w:rsidRDefault="005E2B09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0E1271" w14:textId="07154E87" w:rsidR="005E2B09" w:rsidRPr="00E55B48" w:rsidRDefault="00E55B48" w:rsidP="005E2B09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This was passed to local Neighbourhood Co-ordinator to action. </w:t>
            </w:r>
          </w:p>
        </w:tc>
      </w:tr>
      <w:tr w:rsidR="004E328D" w:rsidRPr="00C01F01" w14:paraId="05D174E7" w14:textId="77777777" w:rsidTr="6958AD7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AB6A" w14:textId="03B6BC18" w:rsidR="004E328D" w:rsidRPr="00E55B48" w:rsidRDefault="004E328D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82356F" w14:textId="53814FEC" w:rsidR="004E328D" w:rsidRPr="00E55B48" w:rsidRDefault="3569563D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B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8F75" w14:textId="61999F70" w:rsidR="004E328D" w:rsidRPr="00E55B48" w:rsidRDefault="57754A5E" w:rsidP="6958AD79">
            <w:pPr>
              <w:jc w:val="left"/>
              <w:rPr>
                <w:rFonts w:ascii="Arial" w:eastAsia="Aptos" w:hAnsi="Arial" w:cs="Arial"/>
                <w:b/>
                <w:bCs/>
                <w:color w:val="FF0000"/>
              </w:rPr>
            </w:pPr>
            <w:r w:rsidRPr="00E55B48">
              <w:rPr>
                <w:rFonts w:ascii="Arial" w:eastAsia="Aptos" w:hAnsi="Arial" w:cs="Arial"/>
                <w:color w:val="000000" w:themeColor="text1"/>
              </w:rPr>
              <w:t>Could we maybe look to do a joint application with National Lottery for funding?  Perhaps install some A Gates.  Perhaps include Mark Crozier as we will still need access for grass cutting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454D2" w14:textId="3259D189" w:rsidR="004E328D" w:rsidRPr="00E55B48" w:rsidRDefault="770252FC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B48">
              <w:rPr>
                <w:rFonts w:ascii="Arial" w:hAnsi="Arial" w:cs="Arial"/>
                <w:sz w:val="20"/>
                <w:szCs w:val="20"/>
              </w:rPr>
              <w:t>Helen to pass to Steven Gordon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C38C" w14:textId="1952E831" w:rsidR="004E328D" w:rsidRPr="00E55B48" w:rsidRDefault="004E328D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28A1BB" w14:textId="60D07DB7" w:rsidR="004E328D" w:rsidRPr="00E55B48" w:rsidRDefault="00E55B48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Steven Gordon, Head of Neighbourhoods to review.</w:t>
            </w:r>
          </w:p>
        </w:tc>
      </w:tr>
      <w:tr w:rsidR="6958AD79" w14:paraId="06EAD7A8" w14:textId="77777777" w:rsidTr="6958AD7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D82EE" w14:textId="31DA088A" w:rsidR="40D2EFF9" w:rsidRPr="00E55B48" w:rsidRDefault="40D2EFF9" w:rsidP="6958AD7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B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26D56" w14:textId="297AB237" w:rsidR="40D2EFF9" w:rsidRPr="00E55B48" w:rsidRDefault="40D2EFF9" w:rsidP="6958AD79">
            <w:pPr>
              <w:jc w:val="left"/>
              <w:rPr>
                <w:rFonts w:ascii="Arial" w:eastAsia="Aptos" w:hAnsi="Arial" w:cs="Arial"/>
                <w:b/>
                <w:bCs/>
                <w:color w:val="FF0000"/>
              </w:rPr>
            </w:pPr>
            <w:r w:rsidRPr="00E55B48">
              <w:rPr>
                <w:rFonts w:ascii="Arial" w:eastAsia="Aptos" w:hAnsi="Arial" w:cs="Arial"/>
                <w:color w:val="000000" w:themeColor="text1"/>
              </w:rPr>
              <w:t>Arrange visits to</w:t>
            </w:r>
            <w:r w:rsidR="00E55B48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Pr="00E55B48">
              <w:rPr>
                <w:rFonts w:ascii="Arial" w:eastAsia="Aptos" w:hAnsi="Arial" w:cs="Arial"/>
                <w:color w:val="000000" w:themeColor="text1"/>
              </w:rPr>
              <w:t xml:space="preserve">Holmewood and High Grindon House </w:t>
            </w:r>
            <w:r w:rsidR="00E55B48">
              <w:rPr>
                <w:rFonts w:ascii="Arial" w:eastAsia="Aptos" w:hAnsi="Arial" w:cs="Arial"/>
                <w:color w:val="000000" w:themeColor="text1"/>
              </w:rPr>
              <w:t>S</w:t>
            </w:r>
            <w:r w:rsidRPr="00E55B48">
              <w:rPr>
                <w:rFonts w:ascii="Arial" w:eastAsia="Aptos" w:hAnsi="Arial" w:cs="Arial"/>
                <w:color w:val="000000" w:themeColor="text1"/>
              </w:rPr>
              <w:t>chemes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59B22" w14:textId="528D66BE" w:rsidR="40D2EFF9" w:rsidRPr="00E55B48" w:rsidRDefault="40D2EFF9" w:rsidP="6958AD7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B48"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6152A" w14:textId="1ABE6F73" w:rsidR="6958AD79" w:rsidRPr="00E55B48" w:rsidRDefault="6958AD79" w:rsidP="6958AD7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611575" w14:textId="6F24D5CC" w:rsidR="6958AD79" w:rsidRPr="00E55B48" w:rsidRDefault="006814FD" w:rsidP="6958AD79">
            <w:pPr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Visits to be arranged for EN</w:t>
            </w:r>
          </w:p>
        </w:tc>
      </w:tr>
    </w:tbl>
    <w:p w14:paraId="003306E7" w14:textId="77777777" w:rsidR="00100069" w:rsidRPr="00CD7D09" w:rsidRDefault="00100069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sectPr w:rsidR="00100069" w:rsidRPr="00CD7D09" w:rsidSect="0007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B67B" w14:textId="77777777" w:rsidR="0007021A" w:rsidRDefault="0007021A" w:rsidP="009C3C41">
      <w:r>
        <w:separator/>
      </w:r>
    </w:p>
  </w:endnote>
  <w:endnote w:type="continuationSeparator" w:id="0">
    <w:p w14:paraId="3676A37C" w14:textId="77777777" w:rsidR="0007021A" w:rsidRDefault="0007021A" w:rsidP="009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63C4" w14:textId="77777777" w:rsidR="00413720" w:rsidRDefault="0041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A8A3" w14:textId="77777777" w:rsidR="004700D3" w:rsidRPr="00F635E3" w:rsidRDefault="004700D3" w:rsidP="003B3B18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4C6" w14:textId="77777777" w:rsidR="00413720" w:rsidRDefault="004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8697" w14:textId="77777777" w:rsidR="0007021A" w:rsidRDefault="0007021A" w:rsidP="009C3C41">
      <w:r>
        <w:separator/>
      </w:r>
    </w:p>
  </w:footnote>
  <w:footnote w:type="continuationSeparator" w:id="0">
    <w:p w14:paraId="70819CE0" w14:textId="77777777" w:rsidR="0007021A" w:rsidRDefault="0007021A" w:rsidP="009C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FE9" w14:textId="05B6F3A8" w:rsidR="004700D3" w:rsidRDefault="004700D3" w:rsidP="00D363FB">
    <w:pPr>
      <w:pStyle w:val="Header"/>
      <w:jc w:val="center"/>
    </w:pPr>
    <w:r>
      <w:t xml:space="preserve"> </w:t>
    </w:r>
    <w:r>
      <w:fldChar w:fldCharType="begin"/>
    </w:r>
    <w:r w:rsidRPr="00D363FB">
      <w:instrText xml:space="preserve"> DOCPROPERTY "aliashHeader" \* MERGEFORMAT </w:instrText>
    </w:r>
    <w:r>
      <w:fldChar w:fldCharType="separate"/>
    </w:r>
    <w:r w:rsidR="00CE55F0">
      <w:t>CONFIDENTIAL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6D2" w14:textId="730EADCF" w:rsidR="004700D3" w:rsidRPr="0020557E" w:rsidRDefault="004700D3" w:rsidP="00D363FB">
    <w:pPr>
      <w:pStyle w:val="Header"/>
      <w:jc w:val="center"/>
      <w:rPr>
        <w:rFonts w:ascii="Arial" w:hAnsi="Arial" w:cs="Arial"/>
        <w:sz w:val="24"/>
        <w:szCs w:val="24"/>
      </w:rPr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10A8" w14:textId="3FD80108" w:rsidR="004700D3" w:rsidRDefault="004700D3" w:rsidP="00D363FB">
    <w:pPr>
      <w:pStyle w:val="Header"/>
      <w:jc w:val="center"/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952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0D53"/>
    <w:multiLevelType w:val="hybridMultilevel"/>
    <w:tmpl w:val="C5A6101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12C48"/>
    <w:multiLevelType w:val="hybridMultilevel"/>
    <w:tmpl w:val="E994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DE5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32455"/>
    <w:multiLevelType w:val="hybridMultilevel"/>
    <w:tmpl w:val="1C0AF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639D3"/>
    <w:multiLevelType w:val="hybridMultilevel"/>
    <w:tmpl w:val="4286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1DF3"/>
    <w:multiLevelType w:val="hybridMultilevel"/>
    <w:tmpl w:val="30A80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2EC3"/>
    <w:multiLevelType w:val="hybridMultilevel"/>
    <w:tmpl w:val="438E16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720B1"/>
    <w:multiLevelType w:val="hybridMultilevel"/>
    <w:tmpl w:val="576C5C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10219"/>
    <w:multiLevelType w:val="hybridMultilevel"/>
    <w:tmpl w:val="3C2260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D2A3E"/>
    <w:multiLevelType w:val="hybridMultilevel"/>
    <w:tmpl w:val="C1DA3F20"/>
    <w:lvl w:ilvl="0" w:tplc="329AA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405AF"/>
    <w:multiLevelType w:val="hybridMultilevel"/>
    <w:tmpl w:val="50CCFF9A"/>
    <w:lvl w:ilvl="0" w:tplc="3B4C4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D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4B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4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0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491297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8D569E"/>
    <w:multiLevelType w:val="hybridMultilevel"/>
    <w:tmpl w:val="11DA4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18EF"/>
    <w:multiLevelType w:val="hybridMultilevel"/>
    <w:tmpl w:val="808E50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A68A1"/>
    <w:multiLevelType w:val="hybridMultilevel"/>
    <w:tmpl w:val="62CC8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3E4162"/>
    <w:multiLevelType w:val="hybridMultilevel"/>
    <w:tmpl w:val="E6168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252D3"/>
    <w:multiLevelType w:val="hybridMultilevel"/>
    <w:tmpl w:val="034CC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E0B54"/>
    <w:multiLevelType w:val="hybridMultilevel"/>
    <w:tmpl w:val="AE1867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A7A98"/>
    <w:multiLevelType w:val="hybridMultilevel"/>
    <w:tmpl w:val="DD6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30F00"/>
    <w:multiLevelType w:val="hybridMultilevel"/>
    <w:tmpl w:val="3450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74D98"/>
    <w:multiLevelType w:val="hybridMultilevel"/>
    <w:tmpl w:val="E3BEB2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D913C8"/>
    <w:multiLevelType w:val="hybridMultilevel"/>
    <w:tmpl w:val="28A833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F7A33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90B00"/>
    <w:multiLevelType w:val="hybridMultilevel"/>
    <w:tmpl w:val="63CC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70577"/>
    <w:multiLevelType w:val="hybridMultilevel"/>
    <w:tmpl w:val="A316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53551"/>
    <w:multiLevelType w:val="hybridMultilevel"/>
    <w:tmpl w:val="3F3403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26489">
    <w:abstractNumId w:val="2"/>
  </w:num>
  <w:num w:numId="2" w16cid:durableId="631247974">
    <w:abstractNumId w:val="10"/>
  </w:num>
  <w:num w:numId="3" w16cid:durableId="588850097">
    <w:abstractNumId w:val="0"/>
  </w:num>
  <w:num w:numId="4" w16cid:durableId="1756437360">
    <w:abstractNumId w:val="13"/>
  </w:num>
  <w:num w:numId="5" w16cid:durableId="683672931">
    <w:abstractNumId w:val="14"/>
  </w:num>
  <w:num w:numId="6" w16cid:durableId="1883863654">
    <w:abstractNumId w:val="19"/>
  </w:num>
  <w:num w:numId="7" w16cid:durableId="1140031056">
    <w:abstractNumId w:val="27"/>
  </w:num>
  <w:num w:numId="8" w16cid:durableId="1074736734">
    <w:abstractNumId w:val="17"/>
  </w:num>
  <w:num w:numId="9" w16cid:durableId="408843941">
    <w:abstractNumId w:val="4"/>
  </w:num>
  <w:num w:numId="10" w16cid:durableId="79986652">
    <w:abstractNumId w:val="7"/>
  </w:num>
  <w:num w:numId="11" w16cid:durableId="1575700466">
    <w:abstractNumId w:val="15"/>
  </w:num>
  <w:num w:numId="12" w16cid:durableId="1276015180">
    <w:abstractNumId w:val="8"/>
  </w:num>
  <w:num w:numId="13" w16cid:durableId="733283960">
    <w:abstractNumId w:val="24"/>
  </w:num>
  <w:num w:numId="14" w16cid:durableId="261845145">
    <w:abstractNumId w:val="22"/>
  </w:num>
  <w:num w:numId="15" w16cid:durableId="1415979969">
    <w:abstractNumId w:val="23"/>
  </w:num>
  <w:num w:numId="16" w16cid:durableId="824126984">
    <w:abstractNumId w:val="5"/>
  </w:num>
  <w:num w:numId="17" w16cid:durableId="1863743262">
    <w:abstractNumId w:val="11"/>
  </w:num>
  <w:num w:numId="18" w16cid:durableId="667907105">
    <w:abstractNumId w:val="18"/>
  </w:num>
  <w:num w:numId="19" w16cid:durableId="70280954">
    <w:abstractNumId w:val="9"/>
  </w:num>
  <w:num w:numId="20" w16cid:durableId="932208709">
    <w:abstractNumId w:val="20"/>
  </w:num>
  <w:num w:numId="21" w16cid:durableId="310134583">
    <w:abstractNumId w:val="12"/>
  </w:num>
  <w:num w:numId="22" w16cid:durableId="1918829952">
    <w:abstractNumId w:val="16"/>
  </w:num>
  <w:num w:numId="23" w16cid:durableId="397820795">
    <w:abstractNumId w:val="25"/>
  </w:num>
  <w:num w:numId="24" w16cid:durableId="2137021819">
    <w:abstractNumId w:val="26"/>
  </w:num>
  <w:num w:numId="25" w16cid:durableId="1732658673">
    <w:abstractNumId w:val="21"/>
  </w:num>
  <w:num w:numId="26" w16cid:durableId="396169390">
    <w:abstractNumId w:val="1"/>
  </w:num>
  <w:num w:numId="27" w16cid:durableId="671225280">
    <w:abstractNumId w:val="6"/>
  </w:num>
  <w:num w:numId="28" w16cid:durableId="162701023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92"/>
    <w:rsid w:val="00001E55"/>
    <w:rsid w:val="00004A84"/>
    <w:rsid w:val="00004C97"/>
    <w:rsid w:val="00007791"/>
    <w:rsid w:val="00012380"/>
    <w:rsid w:val="000125D9"/>
    <w:rsid w:val="00013CAD"/>
    <w:rsid w:val="000161C0"/>
    <w:rsid w:val="0002001D"/>
    <w:rsid w:val="00021896"/>
    <w:rsid w:val="000235EF"/>
    <w:rsid w:val="00027BD8"/>
    <w:rsid w:val="0003572F"/>
    <w:rsid w:val="00036897"/>
    <w:rsid w:val="00036BB0"/>
    <w:rsid w:val="0003756D"/>
    <w:rsid w:val="00040FEB"/>
    <w:rsid w:val="00046531"/>
    <w:rsid w:val="0005388A"/>
    <w:rsid w:val="00053CFB"/>
    <w:rsid w:val="00065492"/>
    <w:rsid w:val="00066197"/>
    <w:rsid w:val="00066564"/>
    <w:rsid w:val="000676A5"/>
    <w:rsid w:val="0007021A"/>
    <w:rsid w:val="000721F4"/>
    <w:rsid w:val="00072332"/>
    <w:rsid w:val="00072D0C"/>
    <w:rsid w:val="00076006"/>
    <w:rsid w:val="00081197"/>
    <w:rsid w:val="00082CF8"/>
    <w:rsid w:val="00083512"/>
    <w:rsid w:val="000838CF"/>
    <w:rsid w:val="0008465D"/>
    <w:rsid w:val="00085DDD"/>
    <w:rsid w:val="00087B19"/>
    <w:rsid w:val="00092470"/>
    <w:rsid w:val="00093B24"/>
    <w:rsid w:val="000A265C"/>
    <w:rsid w:val="000A5E9F"/>
    <w:rsid w:val="000B0F7A"/>
    <w:rsid w:val="000B3C89"/>
    <w:rsid w:val="000B3F8E"/>
    <w:rsid w:val="000B632B"/>
    <w:rsid w:val="000C167A"/>
    <w:rsid w:val="000C1F43"/>
    <w:rsid w:val="000C348C"/>
    <w:rsid w:val="000C4071"/>
    <w:rsid w:val="000C72F7"/>
    <w:rsid w:val="000D3E17"/>
    <w:rsid w:val="000D7ABE"/>
    <w:rsid w:val="000E05BC"/>
    <w:rsid w:val="000E06D2"/>
    <w:rsid w:val="000E7B10"/>
    <w:rsid w:val="000E7B42"/>
    <w:rsid w:val="000F3210"/>
    <w:rsid w:val="00100069"/>
    <w:rsid w:val="00103B4A"/>
    <w:rsid w:val="0010577C"/>
    <w:rsid w:val="00107E84"/>
    <w:rsid w:val="00112D14"/>
    <w:rsid w:val="0012132C"/>
    <w:rsid w:val="00121335"/>
    <w:rsid w:val="00123B10"/>
    <w:rsid w:val="00124244"/>
    <w:rsid w:val="0012722A"/>
    <w:rsid w:val="00127851"/>
    <w:rsid w:val="001310EF"/>
    <w:rsid w:val="00136364"/>
    <w:rsid w:val="00137F0B"/>
    <w:rsid w:val="0014078A"/>
    <w:rsid w:val="00144347"/>
    <w:rsid w:val="00146DD9"/>
    <w:rsid w:val="00150947"/>
    <w:rsid w:val="00152A2F"/>
    <w:rsid w:val="0015740F"/>
    <w:rsid w:val="00164816"/>
    <w:rsid w:val="00167CC0"/>
    <w:rsid w:val="00171828"/>
    <w:rsid w:val="00171ACD"/>
    <w:rsid w:val="00181888"/>
    <w:rsid w:val="001864FC"/>
    <w:rsid w:val="00186984"/>
    <w:rsid w:val="001901C9"/>
    <w:rsid w:val="001917EC"/>
    <w:rsid w:val="00192557"/>
    <w:rsid w:val="00192D3A"/>
    <w:rsid w:val="00195D70"/>
    <w:rsid w:val="00196C0C"/>
    <w:rsid w:val="001A0791"/>
    <w:rsid w:val="001A2CFA"/>
    <w:rsid w:val="001A3FCD"/>
    <w:rsid w:val="001A7102"/>
    <w:rsid w:val="001B2E7B"/>
    <w:rsid w:val="001B5B96"/>
    <w:rsid w:val="001C0899"/>
    <w:rsid w:val="001C1A7D"/>
    <w:rsid w:val="001D058B"/>
    <w:rsid w:val="001D6A96"/>
    <w:rsid w:val="001D7EFB"/>
    <w:rsid w:val="001E570B"/>
    <w:rsid w:val="001E69A0"/>
    <w:rsid w:val="001F10EA"/>
    <w:rsid w:val="001F1293"/>
    <w:rsid w:val="001F33E0"/>
    <w:rsid w:val="001F5B6C"/>
    <w:rsid w:val="001F763B"/>
    <w:rsid w:val="00201107"/>
    <w:rsid w:val="002025CB"/>
    <w:rsid w:val="0020557E"/>
    <w:rsid w:val="00213F71"/>
    <w:rsid w:val="00214143"/>
    <w:rsid w:val="0021581F"/>
    <w:rsid w:val="00216294"/>
    <w:rsid w:val="002172D2"/>
    <w:rsid w:val="002221D7"/>
    <w:rsid w:val="00226F69"/>
    <w:rsid w:val="00227E16"/>
    <w:rsid w:val="002300F2"/>
    <w:rsid w:val="00230D60"/>
    <w:rsid w:val="00232D60"/>
    <w:rsid w:val="0023353D"/>
    <w:rsid w:val="0023621B"/>
    <w:rsid w:val="00236508"/>
    <w:rsid w:val="00237F7B"/>
    <w:rsid w:val="00245C70"/>
    <w:rsid w:val="00263760"/>
    <w:rsid w:val="00266872"/>
    <w:rsid w:val="00266B56"/>
    <w:rsid w:val="00274655"/>
    <w:rsid w:val="002822A9"/>
    <w:rsid w:val="00282970"/>
    <w:rsid w:val="002839F3"/>
    <w:rsid w:val="002840C6"/>
    <w:rsid w:val="002862FF"/>
    <w:rsid w:val="002901C6"/>
    <w:rsid w:val="00293CE7"/>
    <w:rsid w:val="002961B7"/>
    <w:rsid w:val="002A1513"/>
    <w:rsid w:val="002A1E09"/>
    <w:rsid w:val="002A7180"/>
    <w:rsid w:val="002B093C"/>
    <w:rsid w:val="002B21D8"/>
    <w:rsid w:val="002B224C"/>
    <w:rsid w:val="002B339E"/>
    <w:rsid w:val="002B3566"/>
    <w:rsid w:val="002B5AD4"/>
    <w:rsid w:val="002C02DF"/>
    <w:rsid w:val="002C184D"/>
    <w:rsid w:val="002C1EF3"/>
    <w:rsid w:val="002C34C7"/>
    <w:rsid w:val="002C47F7"/>
    <w:rsid w:val="002C526F"/>
    <w:rsid w:val="002C6775"/>
    <w:rsid w:val="002D090F"/>
    <w:rsid w:val="002D0BBC"/>
    <w:rsid w:val="002D1185"/>
    <w:rsid w:val="002D2387"/>
    <w:rsid w:val="002D5BA5"/>
    <w:rsid w:val="002E07C6"/>
    <w:rsid w:val="002E11FF"/>
    <w:rsid w:val="002E6F5E"/>
    <w:rsid w:val="002E7A2E"/>
    <w:rsid w:val="002F4E51"/>
    <w:rsid w:val="002F6029"/>
    <w:rsid w:val="00303000"/>
    <w:rsid w:val="0030411A"/>
    <w:rsid w:val="00311423"/>
    <w:rsid w:val="003119C2"/>
    <w:rsid w:val="00312681"/>
    <w:rsid w:val="00313966"/>
    <w:rsid w:val="00323DC9"/>
    <w:rsid w:val="00330697"/>
    <w:rsid w:val="00330CCB"/>
    <w:rsid w:val="00331EC6"/>
    <w:rsid w:val="00331F24"/>
    <w:rsid w:val="0033264D"/>
    <w:rsid w:val="00333AE7"/>
    <w:rsid w:val="00333B7B"/>
    <w:rsid w:val="00340267"/>
    <w:rsid w:val="00344454"/>
    <w:rsid w:val="00344695"/>
    <w:rsid w:val="0034494A"/>
    <w:rsid w:val="00345506"/>
    <w:rsid w:val="00346795"/>
    <w:rsid w:val="003521A2"/>
    <w:rsid w:val="00352350"/>
    <w:rsid w:val="00353135"/>
    <w:rsid w:val="0036125C"/>
    <w:rsid w:val="00364698"/>
    <w:rsid w:val="0036508F"/>
    <w:rsid w:val="00366AFB"/>
    <w:rsid w:val="00367FB8"/>
    <w:rsid w:val="00370E7A"/>
    <w:rsid w:val="00371D55"/>
    <w:rsid w:val="0037273C"/>
    <w:rsid w:val="00372904"/>
    <w:rsid w:val="00372F43"/>
    <w:rsid w:val="00372FAD"/>
    <w:rsid w:val="00376D9E"/>
    <w:rsid w:val="0038034E"/>
    <w:rsid w:val="00380EBF"/>
    <w:rsid w:val="00383918"/>
    <w:rsid w:val="00384AA6"/>
    <w:rsid w:val="003852E1"/>
    <w:rsid w:val="003875C4"/>
    <w:rsid w:val="00387F20"/>
    <w:rsid w:val="003A0FC1"/>
    <w:rsid w:val="003A1E0A"/>
    <w:rsid w:val="003A2A19"/>
    <w:rsid w:val="003A664F"/>
    <w:rsid w:val="003B1303"/>
    <w:rsid w:val="003B2D88"/>
    <w:rsid w:val="003B3B18"/>
    <w:rsid w:val="003B5F21"/>
    <w:rsid w:val="003B6997"/>
    <w:rsid w:val="003B6F12"/>
    <w:rsid w:val="003B7012"/>
    <w:rsid w:val="003B7392"/>
    <w:rsid w:val="003B77B3"/>
    <w:rsid w:val="003B7B67"/>
    <w:rsid w:val="003C474B"/>
    <w:rsid w:val="003C6538"/>
    <w:rsid w:val="003C6922"/>
    <w:rsid w:val="003D2913"/>
    <w:rsid w:val="003D79E0"/>
    <w:rsid w:val="003E2FA9"/>
    <w:rsid w:val="003E3264"/>
    <w:rsid w:val="003E3C87"/>
    <w:rsid w:val="003F3D44"/>
    <w:rsid w:val="003F6F68"/>
    <w:rsid w:val="00402222"/>
    <w:rsid w:val="0040244A"/>
    <w:rsid w:val="00403BDA"/>
    <w:rsid w:val="004115B1"/>
    <w:rsid w:val="00413720"/>
    <w:rsid w:val="00423763"/>
    <w:rsid w:val="00424567"/>
    <w:rsid w:val="0042558E"/>
    <w:rsid w:val="00425B65"/>
    <w:rsid w:val="0043029C"/>
    <w:rsid w:val="00430A71"/>
    <w:rsid w:val="00430B4D"/>
    <w:rsid w:val="004310FE"/>
    <w:rsid w:val="00431EFB"/>
    <w:rsid w:val="00433788"/>
    <w:rsid w:val="00433B60"/>
    <w:rsid w:val="00435354"/>
    <w:rsid w:val="00435EC5"/>
    <w:rsid w:val="00440E94"/>
    <w:rsid w:val="00442595"/>
    <w:rsid w:val="00444124"/>
    <w:rsid w:val="00450CA0"/>
    <w:rsid w:val="00450ECE"/>
    <w:rsid w:val="00452A12"/>
    <w:rsid w:val="00453A9B"/>
    <w:rsid w:val="0045548A"/>
    <w:rsid w:val="00467711"/>
    <w:rsid w:val="004700D3"/>
    <w:rsid w:val="00474C3F"/>
    <w:rsid w:val="00477C68"/>
    <w:rsid w:val="00481C45"/>
    <w:rsid w:val="004839B5"/>
    <w:rsid w:val="00484C3E"/>
    <w:rsid w:val="00485194"/>
    <w:rsid w:val="00485195"/>
    <w:rsid w:val="004862FC"/>
    <w:rsid w:val="0049331F"/>
    <w:rsid w:val="0049759C"/>
    <w:rsid w:val="004A03AE"/>
    <w:rsid w:val="004A11BD"/>
    <w:rsid w:val="004A264B"/>
    <w:rsid w:val="004A2B18"/>
    <w:rsid w:val="004A721B"/>
    <w:rsid w:val="004B076D"/>
    <w:rsid w:val="004B4917"/>
    <w:rsid w:val="004B6CF8"/>
    <w:rsid w:val="004B7D37"/>
    <w:rsid w:val="004C00E3"/>
    <w:rsid w:val="004C1CC5"/>
    <w:rsid w:val="004C21F9"/>
    <w:rsid w:val="004C36CC"/>
    <w:rsid w:val="004C6AC2"/>
    <w:rsid w:val="004D23C7"/>
    <w:rsid w:val="004D4671"/>
    <w:rsid w:val="004D47C8"/>
    <w:rsid w:val="004D52A1"/>
    <w:rsid w:val="004E07A4"/>
    <w:rsid w:val="004E177D"/>
    <w:rsid w:val="004E3287"/>
    <w:rsid w:val="004E328D"/>
    <w:rsid w:val="004E444E"/>
    <w:rsid w:val="004E5740"/>
    <w:rsid w:val="004E5E8C"/>
    <w:rsid w:val="004E5F18"/>
    <w:rsid w:val="004E6076"/>
    <w:rsid w:val="004E607C"/>
    <w:rsid w:val="004F3C17"/>
    <w:rsid w:val="005025F5"/>
    <w:rsid w:val="00504908"/>
    <w:rsid w:val="00504CAE"/>
    <w:rsid w:val="0050672D"/>
    <w:rsid w:val="005121DB"/>
    <w:rsid w:val="0051292B"/>
    <w:rsid w:val="005209FE"/>
    <w:rsid w:val="00521D19"/>
    <w:rsid w:val="00522ED1"/>
    <w:rsid w:val="005239E1"/>
    <w:rsid w:val="00523DD8"/>
    <w:rsid w:val="0052611A"/>
    <w:rsid w:val="00526C4F"/>
    <w:rsid w:val="00527A3F"/>
    <w:rsid w:val="00531E0F"/>
    <w:rsid w:val="00537635"/>
    <w:rsid w:val="00542BA4"/>
    <w:rsid w:val="00542E51"/>
    <w:rsid w:val="00546746"/>
    <w:rsid w:val="005508A2"/>
    <w:rsid w:val="00550B6E"/>
    <w:rsid w:val="00551F1B"/>
    <w:rsid w:val="0055466C"/>
    <w:rsid w:val="00554F33"/>
    <w:rsid w:val="00554F34"/>
    <w:rsid w:val="00555C4C"/>
    <w:rsid w:val="00557A36"/>
    <w:rsid w:val="005600A6"/>
    <w:rsid w:val="005630F4"/>
    <w:rsid w:val="00565734"/>
    <w:rsid w:val="0056638A"/>
    <w:rsid w:val="00575211"/>
    <w:rsid w:val="00575F36"/>
    <w:rsid w:val="005769D2"/>
    <w:rsid w:val="005925FE"/>
    <w:rsid w:val="0059306F"/>
    <w:rsid w:val="00596C57"/>
    <w:rsid w:val="005A1A25"/>
    <w:rsid w:val="005C1960"/>
    <w:rsid w:val="005C2ABD"/>
    <w:rsid w:val="005C2C5A"/>
    <w:rsid w:val="005C5EFF"/>
    <w:rsid w:val="005C624F"/>
    <w:rsid w:val="005D1E56"/>
    <w:rsid w:val="005D3896"/>
    <w:rsid w:val="005E2B09"/>
    <w:rsid w:val="005E3BD7"/>
    <w:rsid w:val="005E684A"/>
    <w:rsid w:val="005F0C36"/>
    <w:rsid w:val="005F124A"/>
    <w:rsid w:val="005F4C88"/>
    <w:rsid w:val="005F77DA"/>
    <w:rsid w:val="006004A7"/>
    <w:rsid w:val="00601DFF"/>
    <w:rsid w:val="0060210A"/>
    <w:rsid w:val="006024CD"/>
    <w:rsid w:val="00604CBF"/>
    <w:rsid w:val="00604E11"/>
    <w:rsid w:val="006100F3"/>
    <w:rsid w:val="00611F42"/>
    <w:rsid w:val="006127C8"/>
    <w:rsid w:val="00621FF1"/>
    <w:rsid w:val="006235FD"/>
    <w:rsid w:val="00626773"/>
    <w:rsid w:val="006269DC"/>
    <w:rsid w:val="006275F5"/>
    <w:rsid w:val="006278AB"/>
    <w:rsid w:val="0063040C"/>
    <w:rsid w:val="0063268B"/>
    <w:rsid w:val="006326A0"/>
    <w:rsid w:val="00634BED"/>
    <w:rsid w:val="00635079"/>
    <w:rsid w:val="0063510A"/>
    <w:rsid w:val="00642BCD"/>
    <w:rsid w:val="006441E8"/>
    <w:rsid w:val="006458F9"/>
    <w:rsid w:val="00652CD0"/>
    <w:rsid w:val="00656232"/>
    <w:rsid w:val="0066223B"/>
    <w:rsid w:val="00662A41"/>
    <w:rsid w:val="0066432E"/>
    <w:rsid w:val="00672B34"/>
    <w:rsid w:val="00675256"/>
    <w:rsid w:val="006772B2"/>
    <w:rsid w:val="00677B3E"/>
    <w:rsid w:val="006814FD"/>
    <w:rsid w:val="00682597"/>
    <w:rsid w:val="00695E25"/>
    <w:rsid w:val="00696C65"/>
    <w:rsid w:val="006A15D1"/>
    <w:rsid w:val="006A6FFA"/>
    <w:rsid w:val="006B7D78"/>
    <w:rsid w:val="006C18A1"/>
    <w:rsid w:val="006C4AB5"/>
    <w:rsid w:val="006D059B"/>
    <w:rsid w:val="006D5501"/>
    <w:rsid w:val="006D6763"/>
    <w:rsid w:val="006E2BFB"/>
    <w:rsid w:val="006E3441"/>
    <w:rsid w:val="006E3BE1"/>
    <w:rsid w:val="006E4EB2"/>
    <w:rsid w:val="006E6CD0"/>
    <w:rsid w:val="006F0466"/>
    <w:rsid w:val="006F0811"/>
    <w:rsid w:val="006F15CB"/>
    <w:rsid w:val="006F2D14"/>
    <w:rsid w:val="006F5782"/>
    <w:rsid w:val="006F5C69"/>
    <w:rsid w:val="00707F44"/>
    <w:rsid w:val="00710343"/>
    <w:rsid w:val="00711077"/>
    <w:rsid w:val="007177CE"/>
    <w:rsid w:val="0072068F"/>
    <w:rsid w:val="00720CD2"/>
    <w:rsid w:val="0072644D"/>
    <w:rsid w:val="00726E4C"/>
    <w:rsid w:val="00727F1D"/>
    <w:rsid w:val="00733DC4"/>
    <w:rsid w:val="00742D51"/>
    <w:rsid w:val="00744122"/>
    <w:rsid w:val="00746DE2"/>
    <w:rsid w:val="00746F38"/>
    <w:rsid w:val="00747502"/>
    <w:rsid w:val="00751058"/>
    <w:rsid w:val="00752C6B"/>
    <w:rsid w:val="00754208"/>
    <w:rsid w:val="0075568B"/>
    <w:rsid w:val="007564B8"/>
    <w:rsid w:val="00757E7E"/>
    <w:rsid w:val="007611B7"/>
    <w:rsid w:val="007617F1"/>
    <w:rsid w:val="00763C31"/>
    <w:rsid w:val="00765706"/>
    <w:rsid w:val="00766B6C"/>
    <w:rsid w:val="00767741"/>
    <w:rsid w:val="00772C1B"/>
    <w:rsid w:val="007742FB"/>
    <w:rsid w:val="00780940"/>
    <w:rsid w:val="0078262D"/>
    <w:rsid w:val="007860B5"/>
    <w:rsid w:val="00786674"/>
    <w:rsid w:val="00794C33"/>
    <w:rsid w:val="00795062"/>
    <w:rsid w:val="0079525A"/>
    <w:rsid w:val="007A7E72"/>
    <w:rsid w:val="007B13E3"/>
    <w:rsid w:val="007B4749"/>
    <w:rsid w:val="007C2283"/>
    <w:rsid w:val="007C25BF"/>
    <w:rsid w:val="007C2EC2"/>
    <w:rsid w:val="007C67FD"/>
    <w:rsid w:val="007E1EC3"/>
    <w:rsid w:val="007E7BB9"/>
    <w:rsid w:val="007E7F5A"/>
    <w:rsid w:val="007F71CE"/>
    <w:rsid w:val="00801C72"/>
    <w:rsid w:val="00801F4F"/>
    <w:rsid w:val="00802044"/>
    <w:rsid w:val="00814275"/>
    <w:rsid w:val="00817651"/>
    <w:rsid w:val="00817B2A"/>
    <w:rsid w:val="00820ADD"/>
    <w:rsid w:val="00825D1A"/>
    <w:rsid w:val="008269FD"/>
    <w:rsid w:val="0083512F"/>
    <w:rsid w:val="00840BBC"/>
    <w:rsid w:val="00845531"/>
    <w:rsid w:val="00847985"/>
    <w:rsid w:val="00847ACF"/>
    <w:rsid w:val="00850AAB"/>
    <w:rsid w:val="00851243"/>
    <w:rsid w:val="0085182F"/>
    <w:rsid w:val="00856DF6"/>
    <w:rsid w:val="00861064"/>
    <w:rsid w:val="008616C4"/>
    <w:rsid w:val="00863593"/>
    <w:rsid w:val="00863C7E"/>
    <w:rsid w:val="00864507"/>
    <w:rsid w:val="00876085"/>
    <w:rsid w:val="008804B1"/>
    <w:rsid w:val="00883246"/>
    <w:rsid w:val="0088377B"/>
    <w:rsid w:val="00883CBB"/>
    <w:rsid w:val="00883D9C"/>
    <w:rsid w:val="008842D0"/>
    <w:rsid w:val="008856BA"/>
    <w:rsid w:val="00886A7C"/>
    <w:rsid w:val="008906A8"/>
    <w:rsid w:val="008910A9"/>
    <w:rsid w:val="00892338"/>
    <w:rsid w:val="00895A52"/>
    <w:rsid w:val="00897558"/>
    <w:rsid w:val="00897E40"/>
    <w:rsid w:val="008A2512"/>
    <w:rsid w:val="008A5F29"/>
    <w:rsid w:val="008A6C47"/>
    <w:rsid w:val="008A6E52"/>
    <w:rsid w:val="008A7188"/>
    <w:rsid w:val="008B17E0"/>
    <w:rsid w:val="008B421A"/>
    <w:rsid w:val="008B6020"/>
    <w:rsid w:val="008C1F0D"/>
    <w:rsid w:val="008C435E"/>
    <w:rsid w:val="008C4F79"/>
    <w:rsid w:val="008C75CD"/>
    <w:rsid w:val="008D39C8"/>
    <w:rsid w:val="008D6072"/>
    <w:rsid w:val="008D65A1"/>
    <w:rsid w:val="008D66E3"/>
    <w:rsid w:val="008F3B57"/>
    <w:rsid w:val="009003A0"/>
    <w:rsid w:val="0090054A"/>
    <w:rsid w:val="00900E7C"/>
    <w:rsid w:val="00904BF5"/>
    <w:rsid w:val="009062F3"/>
    <w:rsid w:val="0091352B"/>
    <w:rsid w:val="0091403D"/>
    <w:rsid w:val="0091420D"/>
    <w:rsid w:val="0091512E"/>
    <w:rsid w:val="009158FE"/>
    <w:rsid w:val="00916295"/>
    <w:rsid w:val="00920639"/>
    <w:rsid w:val="00921E12"/>
    <w:rsid w:val="00922CF0"/>
    <w:rsid w:val="00922E2F"/>
    <w:rsid w:val="0092360D"/>
    <w:rsid w:val="00923EA2"/>
    <w:rsid w:val="00923F69"/>
    <w:rsid w:val="00924FA3"/>
    <w:rsid w:val="0093533A"/>
    <w:rsid w:val="00936018"/>
    <w:rsid w:val="0094000F"/>
    <w:rsid w:val="00940C9D"/>
    <w:rsid w:val="009506F3"/>
    <w:rsid w:val="00950A21"/>
    <w:rsid w:val="00954DCE"/>
    <w:rsid w:val="00956D19"/>
    <w:rsid w:val="00961757"/>
    <w:rsid w:val="00970F22"/>
    <w:rsid w:val="0097221E"/>
    <w:rsid w:val="009756A2"/>
    <w:rsid w:val="009778B0"/>
    <w:rsid w:val="00982C7D"/>
    <w:rsid w:val="00986DAD"/>
    <w:rsid w:val="00987D89"/>
    <w:rsid w:val="00992F45"/>
    <w:rsid w:val="00994361"/>
    <w:rsid w:val="00996228"/>
    <w:rsid w:val="009A400B"/>
    <w:rsid w:val="009A5947"/>
    <w:rsid w:val="009A6BFF"/>
    <w:rsid w:val="009B45CA"/>
    <w:rsid w:val="009B65FE"/>
    <w:rsid w:val="009C15DF"/>
    <w:rsid w:val="009C1B21"/>
    <w:rsid w:val="009C3C41"/>
    <w:rsid w:val="009C3F7E"/>
    <w:rsid w:val="009C46D6"/>
    <w:rsid w:val="009C475E"/>
    <w:rsid w:val="009C50A4"/>
    <w:rsid w:val="009C68B0"/>
    <w:rsid w:val="009D1E67"/>
    <w:rsid w:val="009D3917"/>
    <w:rsid w:val="009D5D6D"/>
    <w:rsid w:val="009E4655"/>
    <w:rsid w:val="009E4917"/>
    <w:rsid w:val="009E6837"/>
    <w:rsid w:val="009E79A9"/>
    <w:rsid w:val="009F16DD"/>
    <w:rsid w:val="009F2E0E"/>
    <w:rsid w:val="009F4CCA"/>
    <w:rsid w:val="00A00CB3"/>
    <w:rsid w:val="00A0296E"/>
    <w:rsid w:val="00A068A2"/>
    <w:rsid w:val="00A07317"/>
    <w:rsid w:val="00A102F7"/>
    <w:rsid w:val="00A17183"/>
    <w:rsid w:val="00A20FD3"/>
    <w:rsid w:val="00A21F27"/>
    <w:rsid w:val="00A27284"/>
    <w:rsid w:val="00A33C02"/>
    <w:rsid w:val="00A34014"/>
    <w:rsid w:val="00A34B8A"/>
    <w:rsid w:val="00A37874"/>
    <w:rsid w:val="00A43AA6"/>
    <w:rsid w:val="00A47914"/>
    <w:rsid w:val="00A517E5"/>
    <w:rsid w:val="00A53505"/>
    <w:rsid w:val="00A53843"/>
    <w:rsid w:val="00A54B0E"/>
    <w:rsid w:val="00A55193"/>
    <w:rsid w:val="00A6170D"/>
    <w:rsid w:val="00A65053"/>
    <w:rsid w:val="00A70750"/>
    <w:rsid w:val="00A70E81"/>
    <w:rsid w:val="00A731D4"/>
    <w:rsid w:val="00A74327"/>
    <w:rsid w:val="00A768B7"/>
    <w:rsid w:val="00A7755D"/>
    <w:rsid w:val="00A81896"/>
    <w:rsid w:val="00A81FAA"/>
    <w:rsid w:val="00A836D1"/>
    <w:rsid w:val="00A84832"/>
    <w:rsid w:val="00A8729E"/>
    <w:rsid w:val="00A90F0F"/>
    <w:rsid w:val="00A9159F"/>
    <w:rsid w:val="00A92598"/>
    <w:rsid w:val="00A95605"/>
    <w:rsid w:val="00A9664C"/>
    <w:rsid w:val="00A97A28"/>
    <w:rsid w:val="00AA204B"/>
    <w:rsid w:val="00AA4D4B"/>
    <w:rsid w:val="00AB173D"/>
    <w:rsid w:val="00AB464E"/>
    <w:rsid w:val="00AB6253"/>
    <w:rsid w:val="00AB6383"/>
    <w:rsid w:val="00AC5056"/>
    <w:rsid w:val="00AC5B3A"/>
    <w:rsid w:val="00AC670F"/>
    <w:rsid w:val="00AD0A80"/>
    <w:rsid w:val="00AD2B89"/>
    <w:rsid w:val="00AD2C62"/>
    <w:rsid w:val="00AD39A6"/>
    <w:rsid w:val="00AE0D76"/>
    <w:rsid w:val="00AE0D9C"/>
    <w:rsid w:val="00AE400C"/>
    <w:rsid w:val="00AE5621"/>
    <w:rsid w:val="00AE6A0D"/>
    <w:rsid w:val="00AE7083"/>
    <w:rsid w:val="00AF056D"/>
    <w:rsid w:val="00AF0B55"/>
    <w:rsid w:val="00AF3042"/>
    <w:rsid w:val="00AF52FA"/>
    <w:rsid w:val="00B0064D"/>
    <w:rsid w:val="00B012E0"/>
    <w:rsid w:val="00B035CB"/>
    <w:rsid w:val="00B10EC7"/>
    <w:rsid w:val="00B12795"/>
    <w:rsid w:val="00B12EC6"/>
    <w:rsid w:val="00B170C1"/>
    <w:rsid w:val="00B17B6C"/>
    <w:rsid w:val="00B23064"/>
    <w:rsid w:val="00B2314D"/>
    <w:rsid w:val="00B260EF"/>
    <w:rsid w:val="00B30DE6"/>
    <w:rsid w:val="00B316CB"/>
    <w:rsid w:val="00B34846"/>
    <w:rsid w:val="00B41308"/>
    <w:rsid w:val="00B4192A"/>
    <w:rsid w:val="00B463AF"/>
    <w:rsid w:val="00B467C3"/>
    <w:rsid w:val="00B5172C"/>
    <w:rsid w:val="00B53B46"/>
    <w:rsid w:val="00B55407"/>
    <w:rsid w:val="00B568E0"/>
    <w:rsid w:val="00B6242C"/>
    <w:rsid w:val="00B64498"/>
    <w:rsid w:val="00B66952"/>
    <w:rsid w:val="00B7007F"/>
    <w:rsid w:val="00B70F14"/>
    <w:rsid w:val="00B71327"/>
    <w:rsid w:val="00B72AE2"/>
    <w:rsid w:val="00B7342B"/>
    <w:rsid w:val="00B7777D"/>
    <w:rsid w:val="00B83689"/>
    <w:rsid w:val="00B85186"/>
    <w:rsid w:val="00B86054"/>
    <w:rsid w:val="00B86F13"/>
    <w:rsid w:val="00B90EF5"/>
    <w:rsid w:val="00B92E4C"/>
    <w:rsid w:val="00B9404B"/>
    <w:rsid w:val="00BA063B"/>
    <w:rsid w:val="00BA1A40"/>
    <w:rsid w:val="00BA491F"/>
    <w:rsid w:val="00BA65BB"/>
    <w:rsid w:val="00BB2A8B"/>
    <w:rsid w:val="00BB2BAA"/>
    <w:rsid w:val="00BB394D"/>
    <w:rsid w:val="00BB4741"/>
    <w:rsid w:val="00BB59E1"/>
    <w:rsid w:val="00BD1882"/>
    <w:rsid w:val="00BD3DF5"/>
    <w:rsid w:val="00BD53F0"/>
    <w:rsid w:val="00BD705A"/>
    <w:rsid w:val="00BD761C"/>
    <w:rsid w:val="00BD7C74"/>
    <w:rsid w:val="00BF5AC6"/>
    <w:rsid w:val="00BF6FC3"/>
    <w:rsid w:val="00BF7FB2"/>
    <w:rsid w:val="00C05CA9"/>
    <w:rsid w:val="00C10205"/>
    <w:rsid w:val="00C113A0"/>
    <w:rsid w:val="00C1525A"/>
    <w:rsid w:val="00C17540"/>
    <w:rsid w:val="00C23EEB"/>
    <w:rsid w:val="00C3095A"/>
    <w:rsid w:val="00C32190"/>
    <w:rsid w:val="00C34C71"/>
    <w:rsid w:val="00C35C31"/>
    <w:rsid w:val="00C3CCAA"/>
    <w:rsid w:val="00C468B7"/>
    <w:rsid w:val="00C46C10"/>
    <w:rsid w:val="00C5026B"/>
    <w:rsid w:val="00C5207A"/>
    <w:rsid w:val="00C536D5"/>
    <w:rsid w:val="00C53DC7"/>
    <w:rsid w:val="00C53E19"/>
    <w:rsid w:val="00C55494"/>
    <w:rsid w:val="00C57DC1"/>
    <w:rsid w:val="00C60D94"/>
    <w:rsid w:val="00C628AA"/>
    <w:rsid w:val="00C62997"/>
    <w:rsid w:val="00C632AD"/>
    <w:rsid w:val="00C70B39"/>
    <w:rsid w:val="00C70BE3"/>
    <w:rsid w:val="00C73521"/>
    <w:rsid w:val="00C737AB"/>
    <w:rsid w:val="00C74537"/>
    <w:rsid w:val="00C748C8"/>
    <w:rsid w:val="00C76F38"/>
    <w:rsid w:val="00C8679F"/>
    <w:rsid w:val="00C869F1"/>
    <w:rsid w:val="00C90E2C"/>
    <w:rsid w:val="00CA01F3"/>
    <w:rsid w:val="00CA05E6"/>
    <w:rsid w:val="00CA0F05"/>
    <w:rsid w:val="00CA1C70"/>
    <w:rsid w:val="00CA41F9"/>
    <w:rsid w:val="00CA6EAC"/>
    <w:rsid w:val="00CA7BAE"/>
    <w:rsid w:val="00CC0DB5"/>
    <w:rsid w:val="00CC2906"/>
    <w:rsid w:val="00CC3E8D"/>
    <w:rsid w:val="00CC5E03"/>
    <w:rsid w:val="00CC701E"/>
    <w:rsid w:val="00CD23F3"/>
    <w:rsid w:val="00CD4F3C"/>
    <w:rsid w:val="00CD6154"/>
    <w:rsid w:val="00CD7518"/>
    <w:rsid w:val="00CD7D09"/>
    <w:rsid w:val="00CE00DC"/>
    <w:rsid w:val="00CE0CD3"/>
    <w:rsid w:val="00CE3598"/>
    <w:rsid w:val="00CE3968"/>
    <w:rsid w:val="00CE55F0"/>
    <w:rsid w:val="00CE6AEE"/>
    <w:rsid w:val="00CF1D79"/>
    <w:rsid w:val="00CF5158"/>
    <w:rsid w:val="00CF5232"/>
    <w:rsid w:val="00CF655D"/>
    <w:rsid w:val="00D01239"/>
    <w:rsid w:val="00D01BCC"/>
    <w:rsid w:val="00D0243E"/>
    <w:rsid w:val="00D03DB0"/>
    <w:rsid w:val="00D05BAA"/>
    <w:rsid w:val="00D14534"/>
    <w:rsid w:val="00D17DA8"/>
    <w:rsid w:val="00D210F3"/>
    <w:rsid w:val="00D25ABB"/>
    <w:rsid w:val="00D26DBE"/>
    <w:rsid w:val="00D30035"/>
    <w:rsid w:val="00D3094C"/>
    <w:rsid w:val="00D31CCA"/>
    <w:rsid w:val="00D363FB"/>
    <w:rsid w:val="00D3730B"/>
    <w:rsid w:val="00D374B7"/>
    <w:rsid w:val="00D41AA2"/>
    <w:rsid w:val="00D43695"/>
    <w:rsid w:val="00D447D5"/>
    <w:rsid w:val="00D450B3"/>
    <w:rsid w:val="00D45F8F"/>
    <w:rsid w:val="00D5021F"/>
    <w:rsid w:val="00D53639"/>
    <w:rsid w:val="00D53F88"/>
    <w:rsid w:val="00D5737E"/>
    <w:rsid w:val="00D57E9A"/>
    <w:rsid w:val="00D60D86"/>
    <w:rsid w:val="00D66B74"/>
    <w:rsid w:val="00D67BCB"/>
    <w:rsid w:val="00D67C63"/>
    <w:rsid w:val="00D701D7"/>
    <w:rsid w:val="00D720E7"/>
    <w:rsid w:val="00D74E5C"/>
    <w:rsid w:val="00D750DD"/>
    <w:rsid w:val="00D842EC"/>
    <w:rsid w:val="00D8529E"/>
    <w:rsid w:val="00D85519"/>
    <w:rsid w:val="00D85D71"/>
    <w:rsid w:val="00D87492"/>
    <w:rsid w:val="00D91234"/>
    <w:rsid w:val="00D9231A"/>
    <w:rsid w:val="00D93DBE"/>
    <w:rsid w:val="00DA468D"/>
    <w:rsid w:val="00DA4C00"/>
    <w:rsid w:val="00DB0160"/>
    <w:rsid w:val="00DB3BB0"/>
    <w:rsid w:val="00DB58FD"/>
    <w:rsid w:val="00DB6351"/>
    <w:rsid w:val="00DC2024"/>
    <w:rsid w:val="00DC2367"/>
    <w:rsid w:val="00DD162F"/>
    <w:rsid w:val="00DD17DA"/>
    <w:rsid w:val="00DD6B8E"/>
    <w:rsid w:val="00DE6283"/>
    <w:rsid w:val="00DE7143"/>
    <w:rsid w:val="00DE7507"/>
    <w:rsid w:val="00DE7B2D"/>
    <w:rsid w:val="00DF194E"/>
    <w:rsid w:val="00DF4E5D"/>
    <w:rsid w:val="00DF6D21"/>
    <w:rsid w:val="00E011C3"/>
    <w:rsid w:val="00E0182B"/>
    <w:rsid w:val="00E1154E"/>
    <w:rsid w:val="00E11BD5"/>
    <w:rsid w:val="00E139A0"/>
    <w:rsid w:val="00E1494A"/>
    <w:rsid w:val="00E15525"/>
    <w:rsid w:val="00E15644"/>
    <w:rsid w:val="00E15883"/>
    <w:rsid w:val="00E167D8"/>
    <w:rsid w:val="00E17109"/>
    <w:rsid w:val="00E177D6"/>
    <w:rsid w:val="00E21DDC"/>
    <w:rsid w:val="00E22426"/>
    <w:rsid w:val="00E22599"/>
    <w:rsid w:val="00E26A09"/>
    <w:rsid w:val="00E26D6A"/>
    <w:rsid w:val="00E27801"/>
    <w:rsid w:val="00E343AA"/>
    <w:rsid w:val="00E40BED"/>
    <w:rsid w:val="00E41D64"/>
    <w:rsid w:val="00E42ACD"/>
    <w:rsid w:val="00E42AF7"/>
    <w:rsid w:val="00E42F2E"/>
    <w:rsid w:val="00E43482"/>
    <w:rsid w:val="00E51EB1"/>
    <w:rsid w:val="00E526B5"/>
    <w:rsid w:val="00E530A7"/>
    <w:rsid w:val="00E54D73"/>
    <w:rsid w:val="00E55B48"/>
    <w:rsid w:val="00E61815"/>
    <w:rsid w:val="00E627EB"/>
    <w:rsid w:val="00E64F45"/>
    <w:rsid w:val="00E72DB3"/>
    <w:rsid w:val="00E82B76"/>
    <w:rsid w:val="00E929D2"/>
    <w:rsid w:val="00E943F5"/>
    <w:rsid w:val="00E946F7"/>
    <w:rsid w:val="00E96D52"/>
    <w:rsid w:val="00E97B21"/>
    <w:rsid w:val="00EA0E17"/>
    <w:rsid w:val="00EA1275"/>
    <w:rsid w:val="00EA5160"/>
    <w:rsid w:val="00EA5452"/>
    <w:rsid w:val="00EA66F2"/>
    <w:rsid w:val="00EB0770"/>
    <w:rsid w:val="00EB1E1F"/>
    <w:rsid w:val="00EB219A"/>
    <w:rsid w:val="00EB4B33"/>
    <w:rsid w:val="00EC0455"/>
    <w:rsid w:val="00EC1370"/>
    <w:rsid w:val="00EC359A"/>
    <w:rsid w:val="00EC64BF"/>
    <w:rsid w:val="00ED1360"/>
    <w:rsid w:val="00ED3A52"/>
    <w:rsid w:val="00ED3C14"/>
    <w:rsid w:val="00ED46A7"/>
    <w:rsid w:val="00ED58FF"/>
    <w:rsid w:val="00EE6859"/>
    <w:rsid w:val="00EE6B28"/>
    <w:rsid w:val="00EF0E0F"/>
    <w:rsid w:val="00EF10F0"/>
    <w:rsid w:val="00EF46EB"/>
    <w:rsid w:val="00F00ABD"/>
    <w:rsid w:val="00F0103A"/>
    <w:rsid w:val="00F01ED2"/>
    <w:rsid w:val="00F05466"/>
    <w:rsid w:val="00F06B4D"/>
    <w:rsid w:val="00F104CC"/>
    <w:rsid w:val="00F10958"/>
    <w:rsid w:val="00F21CAC"/>
    <w:rsid w:val="00F23B0D"/>
    <w:rsid w:val="00F2444A"/>
    <w:rsid w:val="00F24AEE"/>
    <w:rsid w:val="00F3595A"/>
    <w:rsid w:val="00F35D85"/>
    <w:rsid w:val="00F36085"/>
    <w:rsid w:val="00F42D74"/>
    <w:rsid w:val="00F45574"/>
    <w:rsid w:val="00F55691"/>
    <w:rsid w:val="00F57DCB"/>
    <w:rsid w:val="00F635E3"/>
    <w:rsid w:val="00F64BC3"/>
    <w:rsid w:val="00F64D7E"/>
    <w:rsid w:val="00F653E9"/>
    <w:rsid w:val="00F736EE"/>
    <w:rsid w:val="00F73D5D"/>
    <w:rsid w:val="00F74502"/>
    <w:rsid w:val="00F75293"/>
    <w:rsid w:val="00F76058"/>
    <w:rsid w:val="00F807A5"/>
    <w:rsid w:val="00F80DD6"/>
    <w:rsid w:val="00F91A9F"/>
    <w:rsid w:val="00F92D1C"/>
    <w:rsid w:val="00F9365F"/>
    <w:rsid w:val="00F94CDF"/>
    <w:rsid w:val="00F96BE7"/>
    <w:rsid w:val="00F97490"/>
    <w:rsid w:val="00F97747"/>
    <w:rsid w:val="00FA026A"/>
    <w:rsid w:val="00FA0581"/>
    <w:rsid w:val="00FA1B0B"/>
    <w:rsid w:val="00FA6CC0"/>
    <w:rsid w:val="00FA7AA6"/>
    <w:rsid w:val="00FB02F9"/>
    <w:rsid w:val="00FB12F6"/>
    <w:rsid w:val="00FB3CA9"/>
    <w:rsid w:val="00FB72D1"/>
    <w:rsid w:val="00FC0438"/>
    <w:rsid w:val="00FC378D"/>
    <w:rsid w:val="00FC429F"/>
    <w:rsid w:val="00FD0090"/>
    <w:rsid w:val="00FD11C3"/>
    <w:rsid w:val="00FD2067"/>
    <w:rsid w:val="00FD5CE7"/>
    <w:rsid w:val="00FD65D8"/>
    <w:rsid w:val="00FD6846"/>
    <w:rsid w:val="00FF012E"/>
    <w:rsid w:val="00FF2247"/>
    <w:rsid w:val="00FF5DD5"/>
    <w:rsid w:val="03F5D964"/>
    <w:rsid w:val="03FB6D6C"/>
    <w:rsid w:val="0614DD6F"/>
    <w:rsid w:val="0886F343"/>
    <w:rsid w:val="0894A12C"/>
    <w:rsid w:val="089EA365"/>
    <w:rsid w:val="0BB245C9"/>
    <w:rsid w:val="0BBE9405"/>
    <w:rsid w:val="0C7445DD"/>
    <w:rsid w:val="0CE57005"/>
    <w:rsid w:val="0E2AC994"/>
    <w:rsid w:val="0F92BE42"/>
    <w:rsid w:val="1299A2DC"/>
    <w:rsid w:val="1389AE37"/>
    <w:rsid w:val="1883EEB0"/>
    <w:rsid w:val="1B54AFB5"/>
    <w:rsid w:val="1B5FC36E"/>
    <w:rsid w:val="1B869ACA"/>
    <w:rsid w:val="1D575FD3"/>
    <w:rsid w:val="1FC0A8A8"/>
    <w:rsid w:val="209D288D"/>
    <w:rsid w:val="20BDF254"/>
    <w:rsid w:val="22EC6B68"/>
    <w:rsid w:val="26C5A406"/>
    <w:rsid w:val="2A6E26E7"/>
    <w:rsid w:val="2AB305C6"/>
    <w:rsid w:val="2F02BFD9"/>
    <w:rsid w:val="2F882290"/>
    <w:rsid w:val="304CEFC3"/>
    <w:rsid w:val="307CC5F8"/>
    <w:rsid w:val="31199C2A"/>
    <w:rsid w:val="31810601"/>
    <w:rsid w:val="32665FC6"/>
    <w:rsid w:val="34BABB3D"/>
    <w:rsid w:val="3569563D"/>
    <w:rsid w:val="3584D82B"/>
    <w:rsid w:val="37636A43"/>
    <w:rsid w:val="39447925"/>
    <w:rsid w:val="397DF294"/>
    <w:rsid w:val="3B778FB4"/>
    <w:rsid w:val="3BE31C41"/>
    <w:rsid w:val="3DD26814"/>
    <w:rsid w:val="3E0A637F"/>
    <w:rsid w:val="3FA633E0"/>
    <w:rsid w:val="40803644"/>
    <w:rsid w:val="40D2EFF9"/>
    <w:rsid w:val="41420441"/>
    <w:rsid w:val="4253821D"/>
    <w:rsid w:val="42DDD4A2"/>
    <w:rsid w:val="46111F46"/>
    <w:rsid w:val="46691861"/>
    <w:rsid w:val="470DCAE3"/>
    <w:rsid w:val="47B145C5"/>
    <w:rsid w:val="480D11C9"/>
    <w:rsid w:val="487D22D7"/>
    <w:rsid w:val="491F4DFE"/>
    <w:rsid w:val="4BB9CF4A"/>
    <w:rsid w:val="4BE13C06"/>
    <w:rsid w:val="4C2D839E"/>
    <w:rsid w:val="4C869A5F"/>
    <w:rsid w:val="4DB8D0C0"/>
    <w:rsid w:val="4F3DEDBF"/>
    <w:rsid w:val="4F49CBC1"/>
    <w:rsid w:val="556A6363"/>
    <w:rsid w:val="55EC7AC6"/>
    <w:rsid w:val="560FE721"/>
    <w:rsid w:val="5638B6A0"/>
    <w:rsid w:val="5683047C"/>
    <w:rsid w:val="57754A5E"/>
    <w:rsid w:val="57F20931"/>
    <w:rsid w:val="5B3D264F"/>
    <w:rsid w:val="5F0631F0"/>
    <w:rsid w:val="601B6AFF"/>
    <w:rsid w:val="63D9A313"/>
    <w:rsid w:val="650DFB44"/>
    <w:rsid w:val="65F11AD8"/>
    <w:rsid w:val="6958AD79"/>
    <w:rsid w:val="69E16C67"/>
    <w:rsid w:val="6E285FC9"/>
    <w:rsid w:val="6F46F55C"/>
    <w:rsid w:val="70F5A6AB"/>
    <w:rsid w:val="7126F35E"/>
    <w:rsid w:val="7274B6F8"/>
    <w:rsid w:val="735F4D3A"/>
    <w:rsid w:val="739043FA"/>
    <w:rsid w:val="73E3D290"/>
    <w:rsid w:val="7592566C"/>
    <w:rsid w:val="7615D60B"/>
    <w:rsid w:val="770252FC"/>
    <w:rsid w:val="775C3D0F"/>
    <w:rsid w:val="779634E2"/>
    <w:rsid w:val="7832BE5D"/>
    <w:rsid w:val="78571B3A"/>
    <w:rsid w:val="7D062F80"/>
    <w:rsid w:val="7D09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5631"/>
  <w15:docId w15:val="{71D09022-250F-4B39-A8DD-91315C3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92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92"/>
    <w:pPr>
      <w:ind w:left="720"/>
      <w:contextualSpacing/>
    </w:pPr>
  </w:style>
  <w:style w:type="table" w:styleId="TableGrid">
    <w:name w:val="Table Grid"/>
    <w:basedOn w:val="TableNormal"/>
    <w:uiPriority w:val="59"/>
    <w:rsid w:val="0006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6549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492"/>
  </w:style>
  <w:style w:type="character" w:customStyle="1" w:styleId="eop">
    <w:name w:val="eop"/>
    <w:basedOn w:val="DefaultParagraphFont"/>
    <w:rsid w:val="00065492"/>
  </w:style>
  <w:style w:type="character" w:customStyle="1" w:styleId="apple-converted-space">
    <w:name w:val="apple-converted-space"/>
    <w:basedOn w:val="DefaultParagraphFont"/>
    <w:rsid w:val="00065492"/>
  </w:style>
  <w:style w:type="character" w:customStyle="1" w:styleId="spellingerror">
    <w:name w:val="spellingerror"/>
    <w:basedOn w:val="DefaultParagraphFont"/>
    <w:rsid w:val="00065492"/>
  </w:style>
  <w:style w:type="paragraph" w:styleId="BalloonText">
    <w:name w:val="Balloon Text"/>
    <w:basedOn w:val="Normal"/>
    <w:link w:val="BalloonTextChar"/>
    <w:uiPriority w:val="99"/>
    <w:semiHidden/>
    <w:unhideWhenUsed/>
    <w:rsid w:val="000654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41"/>
    <w:rPr>
      <w:rFonts w:ascii="Tahoma" w:eastAsia="Times New Roman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41"/>
    <w:rPr>
      <w:rFonts w:ascii="Tahoma" w:eastAsia="Times New Roman" w:hAnsi="Tahoma" w:cs="Times New Roman"/>
      <w:szCs w:val="20"/>
    </w:rPr>
  </w:style>
  <w:style w:type="paragraph" w:styleId="NoSpacing">
    <w:name w:val="No Spacing"/>
    <w:uiPriority w:val="1"/>
    <w:qFormat/>
    <w:rsid w:val="00820ADD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65053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65053"/>
    <w:rPr>
      <w:rFonts w:ascii="Century Gothic" w:eastAsia="Times New Roman" w:hAnsi="Century Gothic" w:cs="Times New Roman"/>
      <w:bCs/>
      <w:sz w:val="24"/>
      <w:szCs w:val="24"/>
    </w:rPr>
  </w:style>
  <w:style w:type="table" w:customStyle="1" w:styleId="TableGrid1">
    <w:name w:val="Table Grid1"/>
    <w:basedOn w:val="TableNormal"/>
    <w:next w:val="TableGrid"/>
    <w:rsid w:val="0059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880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405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89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48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2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2B78-9BCC-449D-A030-268F9FD5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Derwentside Homes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Cooke</dc:creator>
  <cp:lastModifiedBy>Lewis Walmsley</cp:lastModifiedBy>
  <cp:revision>9</cp:revision>
  <cp:lastPrinted>2024-02-21T22:46:00Z</cp:lastPrinted>
  <dcterms:created xsi:type="dcterms:W3CDTF">2024-03-18T16:43:00Z</dcterms:created>
  <dcterms:modified xsi:type="dcterms:W3CDTF">2025-01-24T11:26:00Z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78256551-16ea-4b0b-bc0c-e260de1c596c</vt:lpwstr>
  </property>
  <property fmtid="{D5CDD505-2E9C-101B-9397-08002B2CF9AE}" pid="3" name="aliashHeader">
    <vt:lpwstr>CONFIDENTIAL</vt:lpwstr>
  </property>
  <property fmtid="{D5CDD505-2E9C-101B-9397-08002B2CF9AE}" pid="4" name="GENTOO\CLASSIFICATION">
    <vt:lpwstr>CONFIDENTIAL</vt:lpwstr>
  </property>
  <property fmtid="{D5CDD505-2E9C-101B-9397-08002B2CF9AE}" pid="5" name="MSIP_Label_dba4bd7d-a46b-4cc1-9f21-435d41af1b20_Enabled">
    <vt:lpwstr>True</vt:lpwstr>
  </property>
  <property fmtid="{D5CDD505-2E9C-101B-9397-08002B2CF9AE}" pid="6" name="MSIP_Label_dba4bd7d-a46b-4cc1-9f21-435d41af1b20_SiteId">
    <vt:lpwstr>40d8f26a-4584-466e-9fee-b7a28c4c7cbc</vt:lpwstr>
  </property>
  <property fmtid="{D5CDD505-2E9C-101B-9397-08002B2CF9AE}" pid="7" name="MSIP_Label_dba4bd7d-a46b-4cc1-9f21-435d41af1b20_Owner">
    <vt:lpwstr>066484@logon.tothedomain.com</vt:lpwstr>
  </property>
  <property fmtid="{D5CDD505-2E9C-101B-9397-08002B2CF9AE}" pid="8" name="MSIP_Label_dba4bd7d-a46b-4cc1-9f21-435d41af1b20_SetDate">
    <vt:lpwstr>2020-09-14T10:01:56.7943727Z</vt:lpwstr>
  </property>
  <property fmtid="{D5CDD505-2E9C-101B-9397-08002B2CF9AE}" pid="9" name="MSIP_Label_dba4bd7d-a46b-4cc1-9f21-435d41af1b20_Name">
    <vt:lpwstr>Unrestricted</vt:lpwstr>
  </property>
  <property fmtid="{D5CDD505-2E9C-101B-9397-08002B2CF9AE}" pid="10" name="MSIP_Label_dba4bd7d-a46b-4cc1-9f21-435d41af1b20_Application">
    <vt:lpwstr>Microsoft Azure Information Protection</vt:lpwstr>
  </property>
  <property fmtid="{D5CDD505-2E9C-101B-9397-08002B2CF9AE}" pid="11" name="MSIP_Label_dba4bd7d-a46b-4cc1-9f21-435d41af1b20_ActionId">
    <vt:lpwstr>bcf3fc61-07fd-419a-b6b0-6d3deaca6238</vt:lpwstr>
  </property>
  <property fmtid="{D5CDD505-2E9C-101B-9397-08002B2CF9AE}" pid="12" name="MSIP_Label_dba4bd7d-a46b-4cc1-9f21-435d41af1b20_Extended_MSFT_Method">
    <vt:lpwstr>Automatic</vt:lpwstr>
  </property>
  <property fmtid="{D5CDD505-2E9C-101B-9397-08002B2CF9AE}" pid="13" name="Sensitivity">
    <vt:lpwstr>Unrestricted</vt:lpwstr>
  </property>
</Properties>
</file>